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395" w:rsidRPr="00035862" w:rsidRDefault="00FC1395" w:rsidP="00731259">
      <w:pPr>
        <w:spacing w:after="0"/>
        <w:ind w:left="708" w:firstLine="708"/>
        <w:rPr>
          <w:rFonts w:cstheme="minorHAnsi"/>
        </w:rPr>
      </w:pPr>
      <w:bookmarkStart w:id="0" w:name="_GoBack"/>
      <w:bookmarkEnd w:id="0"/>
      <w:r w:rsidRPr="00035862">
        <w:rPr>
          <w:rFonts w:cstheme="minorHAnsi"/>
          <w:noProof/>
        </w:rPr>
        <w:drawing>
          <wp:inline distT="0" distB="0" distL="0" distR="0" wp14:anchorId="15550A72" wp14:editId="7A7E62A5">
            <wp:extent cx="647700" cy="7905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FC1395" w:rsidRPr="00035862" w:rsidRDefault="00FC1395" w:rsidP="00731259">
      <w:pPr>
        <w:spacing w:after="0"/>
        <w:ind w:right="5112"/>
        <w:jc w:val="center"/>
        <w:rPr>
          <w:rFonts w:cstheme="minorHAnsi"/>
        </w:rPr>
      </w:pPr>
      <w:r w:rsidRPr="00035862">
        <w:rPr>
          <w:rFonts w:cstheme="minorHAnsi"/>
        </w:rPr>
        <w:t>REPUBLIKA HRVATSKA</w:t>
      </w:r>
    </w:p>
    <w:p w:rsidR="00FC1395" w:rsidRPr="00035862" w:rsidRDefault="00FC1395" w:rsidP="00731259">
      <w:pPr>
        <w:spacing w:after="0"/>
        <w:ind w:right="5112"/>
        <w:jc w:val="center"/>
        <w:rPr>
          <w:rFonts w:cstheme="minorHAnsi"/>
        </w:rPr>
      </w:pPr>
      <w:r w:rsidRPr="00035862">
        <w:rPr>
          <w:rFonts w:cstheme="minorHAnsi"/>
        </w:rPr>
        <w:t xml:space="preserve">OSNOVNA ŠKOLA </w:t>
      </w:r>
    </w:p>
    <w:p w:rsidR="00FC1395" w:rsidRPr="00035862" w:rsidRDefault="00FC1395" w:rsidP="00731259">
      <w:pPr>
        <w:spacing w:after="0"/>
        <w:ind w:right="5112"/>
        <w:jc w:val="center"/>
        <w:rPr>
          <w:rFonts w:cstheme="minorHAnsi"/>
        </w:rPr>
      </w:pPr>
      <w:r w:rsidRPr="00035862">
        <w:rPr>
          <w:rFonts w:cstheme="minorHAnsi"/>
        </w:rPr>
        <w:t>IVANE BRLIĆ-MAŽURANIĆ</w:t>
      </w:r>
    </w:p>
    <w:p w:rsidR="00FC1395" w:rsidRPr="00035862" w:rsidRDefault="00FC1395" w:rsidP="00731259">
      <w:pPr>
        <w:spacing w:after="0"/>
        <w:ind w:right="5112"/>
        <w:jc w:val="center"/>
        <w:rPr>
          <w:rFonts w:cstheme="minorHAnsi"/>
        </w:rPr>
      </w:pPr>
      <w:r w:rsidRPr="00035862">
        <w:rPr>
          <w:rFonts w:cstheme="minorHAnsi"/>
        </w:rPr>
        <w:t>O G U L I N</w:t>
      </w:r>
    </w:p>
    <w:p w:rsidR="00047190" w:rsidRPr="00035862" w:rsidRDefault="00222A99" w:rsidP="00731259">
      <w:pPr>
        <w:rPr>
          <w:rFonts w:cstheme="minorHAnsi"/>
        </w:rPr>
      </w:pPr>
    </w:p>
    <w:p w:rsidR="00FC1395" w:rsidRPr="00035862" w:rsidRDefault="00FC1395" w:rsidP="00731259">
      <w:pPr>
        <w:jc w:val="center"/>
        <w:rPr>
          <w:rFonts w:cstheme="minorHAnsi"/>
          <w:b/>
        </w:rPr>
      </w:pPr>
      <w:r w:rsidRPr="00035862">
        <w:rPr>
          <w:rFonts w:cstheme="minorHAnsi"/>
          <w:b/>
        </w:rPr>
        <w:t>OBRAZLOŽENJE PRIJE</w:t>
      </w:r>
      <w:r w:rsidR="00DF286C" w:rsidRPr="00035862">
        <w:rPr>
          <w:rFonts w:cstheme="minorHAnsi"/>
          <w:b/>
        </w:rPr>
        <w:t>DLOGA FINANCIJSKOG PLANA ZA 2023</w:t>
      </w:r>
      <w:r w:rsidRPr="00035862">
        <w:rPr>
          <w:rFonts w:cstheme="minorHAnsi"/>
          <w:b/>
        </w:rPr>
        <w:t xml:space="preserve">. GODINU </w:t>
      </w:r>
      <w:r w:rsidR="00DF286C" w:rsidRPr="00035862">
        <w:rPr>
          <w:rFonts w:cstheme="minorHAnsi"/>
          <w:b/>
        </w:rPr>
        <w:t>– I. REBALANS</w:t>
      </w:r>
    </w:p>
    <w:p w:rsidR="00FC1395" w:rsidRPr="00035862" w:rsidRDefault="00DF286C" w:rsidP="00D54569">
      <w:pPr>
        <w:spacing w:after="0"/>
        <w:jc w:val="both"/>
        <w:rPr>
          <w:rFonts w:cstheme="minorHAnsi"/>
        </w:rPr>
      </w:pPr>
      <w:r w:rsidRPr="00035862">
        <w:rPr>
          <w:rFonts w:cstheme="minorHAnsi"/>
        </w:rPr>
        <w:t>Odredbama članka 46</w:t>
      </w:r>
      <w:r w:rsidR="00FC1395" w:rsidRPr="00035862">
        <w:rPr>
          <w:rFonts w:cstheme="minorHAnsi"/>
        </w:rPr>
        <w:t xml:space="preserve">. </w:t>
      </w:r>
      <w:r w:rsidRPr="00035862">
        <w:rPr>
          <w:rFonts w:cstheme="minorHAnsi"/>
        </w:rPr>
        <w:t>Zakona o proračunu (NN 114/21) izmjenama i dopunama financijskog plana mijenja se isključivo usvojeni plan za tekuću proračunsku godinu.</w:t>
      </w:r>
    </w:p>
    <w:p w:rsidR="00731259" w:rsidRPr="00035862" w:rsidRDefault="00731259" w:rsidP="00D54569">
      <w:pPr>
        <w:spacing w:after="0"/>
        <w:jc w:val="both"/>
        <w:rPr>
          <w:rFonts w:cstheme="minorHAnsi"/>
        </w:rPr>
      </w:pPr>
    </w:p>
    <w:p w:rsidR="00906486" w:rsidRPr="00035862" w:rsidRDefault="008867A6" w:rsidP="00D54569">
      <w:pPr>
        <w:spacing w:after="0"/>
        <w:jc w:val="both"/>
        <w:rPr>
          <w:rFonts w:cstheme="minorHAnsi"/>
        </w:rPr>
      </w:pPr>
      <w:r w:rsidRPr="00035862">
        <w:rPr>
          <w:rFonts w:cstheme="minorHAnsi"/>
        </w:rPr>
        <w:t>Fi</w:t>
      </w:r>
      <w:r w:rsidR="00731259" w:rsidRPr="00035862">
        <w:rPr>
          <w:rFonts w:cstheme="minorHAnsi"/>
        </w:rPr>
        <w:t>nancijski plan Osnovne škole Ivane Brlić-Mažuranić Ogulin</w:t>
      </w:r>
      <w:r w:rsidRPr="00035862">
        <w:rPr>
          <w:rFonts w:cstheme="minorHAnsi"/>
        </w:rPr>
        <w:t xml:space="preserve"> čine prihodi i primici te rashodi izdaci raspoređeni u programe koji se sastoje od aktivnosti i projekata, a iskazani su prema ekonomskoj i funkcijskoj klasifikaciji te izvorima financiranja. </w:t>
      </w:r>
    </w:p>
    <w:p w:rsidR="00906486" w:rsidRPr="00035862" w:rsidRDefault="00906486" w:rsidP="00D54569">
      <w:pPr>
        <w:spacing w:after="0"/>
        <w:jc w:val="both"/>
        <w:rPr>
          <w:rFonts w:cstheme="minorHAnsi"/>
        </w:rPr>
      </w:pPr>
    </w:p>
    <w:p w:rsidR="008867A6" w:rsidRPr="00035862" w:rsidRDefault="00906486" w:rsidP="00D54569">
      <w:pPr>
        <w:spacing w:after="0"/>
        <w:jc w:val="both"/>
        <w:rPr>
          <w:rFonts w:cstheme="minorHAnsi"/>
        </w:rPr>
      </w:pPr>
      <w:r w:rsidRPr="00035862">
        <w:rPr>
          <w:rFonts w:cstheme="minorHAnsi"/>
        </w:rPr>
        <w:t>Obrazloženje prijedloga financijskog plana sadrži obrazloženje općeg dijela financijskog plana i posebnog dijela financijskog plana.</w:t>
      </w:r>
    </w:p>
    <w:p w:rsidR="00906486" w:rsidRPr="00035862" w:rsidRDefault="00906486" w:rsidP="00D54569">
      <w:pPr>
        <w:spacing w:after="0"/>
        <w:jc w:val="both"/>
        <w:rPr>
          <w:rFonts w:cstheme="minorHAnsi"/>
        </w:rPr>
      </w:pPr>
    </w:p>
    <w:p w:rsidR="00BC451D" w:rsidRPr="00035862" w:rsidRDefault="00BC451D" w:rsidP="00D54569">
      <w:pPr>
        <w:spacing w:after="0"/>
        <w:jc w:val="both"/>
        <w:rPr>
          <w:rFonts w:cstheme="minorHAnsi"/>
        </w:rPr>
      </w:pPr>
    </w:p>
    <w:p w:rsidR="00906486" w:rsidRPr="00035862" w:rsidRDefault="00906486" w:rsidP="00A7205F">
      <w:pPr>
        <w:spacing w:after="0"/>
        <w:jc w:val="center"/>
        <w:rPr>
          <w:rFonts w:cstheme="minorHAnsi"/>
        </w:rPr>
      </w:pPr>
      <w:r w:rsidRPr="00035862">
        <w:rPr>
          <w:rFonts w:cstheme="minorHAnsi"/>
        </w:rPr>
        <w:t xml:space="preserve">OBRAZLOŽENJE </w:t>
      </w:r>
      <w:r w:rsidRPr="00035862">
        <w:rPr>
          <w:rFonts w:cstheme="minorHAnsi"/>
          <w:u w:val="single"/>
        </w:rPr>
        <w:t>OPĆEG</w:t>
      </w:r>
      <w:r w:rsidRPr="00035862">
        <w:rPr>
          <w:rFonts w:cstheme="minorHAnsi"/>
        </w:rPr>
        <w:t xml:space="preserve"> DIJELA PRIJEDLOGA FINA</w:t>
      </w:r>
      <w:r w:rsidR="00A7205F" w:rsidRPr="00035862">
        <w:rPr>
          <w:rFonts w:cstheme="minorHAnsi"/>
        </w:rPr>
        <w:t>NCIJSKOG PLANA ZA 2023. GODINU</w:t>
      </w:r>
      <w:r w:rsidR="00A7205F" w:rsidRPr="00035862">
        <w:rPr>
          <w:rFonts w:cstheme="minorHAnsi"/>
        </w:rPr>
        <w:br/>
      </w:r>
      <w:r w:rsidR="00766875">
        <w:rPr>
          <w:rFonts w:cstheme="minorHAnsi"/>
        </w:rPr>
        <w:t>- I. REBALANS</w:t>
      </w:r>
    </w:p>
    <w:p w:rsidR="00687CCD" w:rsidRPr="00035862" w:rsidRDefault="00687CCD" w:rsidP="00D54569">
      <w:pPr>
        <w:spacing w:after="0"/>
        <w:jc w:val="both"/>
        <w:rPr>
          <w:rFonts w:cstheme="minorHAnsi"/>
        </w:rPr>
      </w:pPr>
    </w:p>
    <w:p w:rsidR="00A7205F" w:rsidRPr="00035862" w:rsidRDefault="00A7205F" w:rsidP="00D54569">
      <w:pPr>
        <w:spacing w:after="0"/>
        <w:jc w:val="both"/>
        <w:rPr>
          <w:rFonts w:cstheme="minorHAnsi"/>
        </w:rPr>
      </w:pPr>
      <w:r w:rsidRPr="00035862">
        <w:rPr>
          <w:rFonts w:cstheme="minorHAnsi"/>
        </w:rPr>
        <w:t>Obrazloženje općeg dijela financijskog plana proračunskog korisnika sadrži obrazloženje prihoda i rashoda prema ekonomskoj klasifikaciji, izvorima financiranja i funkcijskoj klasifikaciji.</w:t>
      </w:r>
    </w:p>
    <w:p w:rsidR="00A7205F" w:rsidRPr="00035862" w:rsidRDefault="00A7205F" w:rsidP="00D54569">
      <w:pPr>
        <w:spacing w:after="0"/>
        <w:jc w:val="both"/>
        <w:rPr>
          <w:rFonts w:cstheme="minorHAnsi"/>
        </w:rPr>
      </w:pPr>
    </w:p>
    <w:p w:rsidR="008867A6" w:rsidRPr="00035862" w:rsidRDefault="008867A6" w:rsidP="00D54569">
      <w:pPr>
        <w:spacing w:after="0"/>
        <w:jc w:val="both"/>
        <w:rPr>
          <w:rFonts w:cstheme="minorHAnsi"/>
        </w:rPr>
      </w:pPr>
      <w:r w:rsidRPr="00035862">
        <w:rPr>
          <w:rFonts w:cstheme="minorHAnsi"/>
        </w:rPr>
        <w:t xml:space="preserve">Ukupni prihodi u 2023. godini planirani su u iznosu od </w:t>
      </w:r>
      <w:r w:rsidR="00006903" w:rsidRPr="00035862">
        <w:rPr>
          <w:rFonts w:cstheme="minorHAnsi"/>
        </w:rPr>
        <w:t>2</w:t>
      </w:r>
      <w:r w:rsidR="00BC451D" w:rsidRPr="00035862">
        <w:rPr>
          <w:rFonts w:cstheme="minorHAnsi"/>
        </w:rPr>
        <w:t xml:space="preserve">.226.408,95 </w:t>
      </w:r>
      <w:r w:rsidR="00006903" w:rsidRPr="00035862">
        <w:rPr>
          <w:rFonts w:cstheme="minorHAnsi"/>
        </w:rPr>
        <w:t>eura</w:t>
      </w:r>
      <w:r w:rsidRPr="00035862">
        <w:rPr>
          <w:rFonts w:cstheme="minorHAnsi"/>
        </w:rPr>
        <w:t>. Pregled prihoda prema ekonomskoj klasifikaciji na razini skupine daje se u tabličnom prikazu:</w:t>
      </w:r>
    </w:p>
    <w:tbl>
      <w:tblPr>
        <w:tblStyle w:val="Reetkatablice"/>
        <w:tblW w:w="9322" w:type="dxa"/>
        <w:tblLayout w:type="fixed"/>
        <w:tblLook w:val="04A0" w:firstRow="1" w:lastRow="0" w:firstColumn="1" w:lastColumn="0" w:noHBand="0" w:noVBand="1"/>
      </w:tblPr>
      <w:tblGrid>
        <w:gridCol w:w="6204"/>
        <w:gridCol w:w="1559"/>
        <w:gridCol w:w="1559"/>
      </w:tblGrid>
      <w:tr w:rsidR="00BC451D" w:rsidRPr="00035862" w:rsidTr="00BC451D">
        <w:tc>
          <w:tcPr>
            <w:tcW w:w="6204" w:type="dxa"/>
            <w:shd w:val="clear" w:color="auto" w:fill="D9D9D9" w:themeFill="background1" w:themeFillShade="D9"/>
          </w:tcPr>
          <w:p w:rsidR="00BC451D" w:rsidRPr="00035862" w:rsidRDefault="00BC451D" w:rsidP="00731259">
            <w:pPr>
              <w:spacing w:line="276" w:lineRule="auto"/>
              <w:jc w:val="center"/>
              <w:rPr>
                <w:rFonts w:cstheme="minorHAnsi"/>
              </w:rPr>
            </w:pPr>
            <w:r w:rsidRPr="00035862">
              <w:rPr>
                <w:rFonts w:cstheme="minorHAnsi"/>
              </w:rPr>
              <w:t>NAZIV</w:t>
            </w:r>
          </w:p>
        </w:tc>
        <w:tc>
          <w:tcPr>
            <w:tcW w:w="1559" w:type="dxa"/>
            <w:shd w:val="clear" w:color="auto" w:fill="D9D9D9" w:themeFill="background1" w:themeFillShade="D9"/>
          </w:tcPr>
          <w:p w:rsidR="00BC451D" w:rsidRPr="00035862" w:rsidRDefault="00BC451D" w:rsidP="00731259">
            <w:pPr>
              <w:spacing w:line="276" w:lineRule="auto"/>
              <w:jc w:val="center"/>
              <w:rPr>
                <w:rFonts w:cstheme="minorHAnsi"/>
              </w:rPr>
            </w:pPr>
            <w:r w:rsidRPr="00035862">
              <w:rPr>
                <w:rFonts w:cstheme="minorHAnsi"/>
              </w:rPr>
              <w:t>PLAN 2023.</w:t>
            </w:r>
          </w:p>
        </w:tc>
        <w:tc>
          <w:tcPr>
            <w:tcW w:w="1559" w:type="dxa"/>
            <w:shd w:val="clear" w:color="auto" w:fill="D9D9D9" w:themeFill="background1" w:themeFillShade="D9"/>
          </w:tcPr>
          <w:p w:rsidR="00BC451D" w:rsidRPr="00035862" w:rsidRDefault="00BC451D" w:rsidP="00731259">
            <w:pPr>
              <w:jc w:val="center"/>
              <w:rPr>
                <w:rFonts w:cstheme="minorHAnsi"/>
              </w:rPr>
            </w:pPr>
            <w:r w:rsidRPr="00035862">
              <w:rPr>
                <w:rFonts w:cstheme="minorHAnsi"/>
              </w:rPr>
              <w:t>NOVI PLAN</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6 Prihodi poslovanja</w:t>
            </w:r>
          </w:p>
        </w:tc>
        <w:tc>
          <w:tcPr>
            <w:tcW w:w="1559" w:type="dxa"/>
          </w:tcPr>
          <w:p w:rsidR="00BC451D" w:rsidRPr="00035862" w:rsidRDefault="00BC451D" w:rsidP="00731259">
            <w:pPr>
              <w:spacing w:line="276" w:lineRule="auto"/>
              <w:jc w:val="right"/>
              <w:rPr>
                <w:rFonts w:cstheme="minorHAnsi"/>
              </w:rPr>
            </w:pPr>
            <w:r w:rsidRPr="00035862">
              <w:rPr>
                <w:rFonts w:cstheme="minorHAnsi"/>
              </w:rPr>
              <w:t>2.154.606,00</w:t>
            </w:r>
          </w:p>
        </w:tc>
        <w:tc>
          <w:tcPr>
            <w:tcW w:w="1559" w:type="dxa"/>
          </w:tcPr>
          <w:p w:rsidR="00BC451D" w:rsidRPr="00035862" w:rsidRDefault="00BC451D" w:rsidP="00731259">
            <w:pPr>
              <w:jc w:val="right"/>
              <w:rPr>
                <w:rFonts w:cstheme="minorHAnsi"/>
              </w:rPr>
            </w:pPr>
            <w:r w:rsidRPr="00035862">
              <w:rPr>
                <w:rFonts w:cstheme="minorHAnsi"/>
              </w:rPr>
              <w:t>2.225.418,68</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63 Pomoći iz inozemstva i od subjekata unutar općeg proračuna</w:t>
            </w:r>
          </w:p>
        </w:tc>
        <w:tc>
          <w:tcPr>
            <w:tcW w:w="1559" w:type="dxa"/>
          </w:tcPr>
          <w:p w:rsidR="00BC451D" w:rsidRPr="00035862" w:rsidRDefault="00BC451D" w:rsidP="00731259">
            <w:pPr>
              <w:spacing w:line="276" w:lineRule="auto"/>
              <w:jc w:val="right"/>
              <w:rPr>
                <w:rFonts w:cstheme="minorHAnsi"/>
              </w:rPr>
            </w:pPr>
            <w:r w:rsidRPr="00035862">
              <w:rPr>
                <w:rFonts w:cstheme="minorHAnsi"/>
              </w:rPr>
              <w:t>1.784.250,00</w:t>
            </w:r>
          </w:p>
        </w:tc>
        <w:tc>
          <w:tcPr>
            <w:tcW w:w="1559" w:type="dxa"/>
          </w:tcPr>
          <w:p w:rsidR="00BC451D" w:rsidRPr="00035862" w:rsidRDefault="00BC451D" w:rsidP="00731259">
            <w:pPr>
              <w:jc w:val="right"/>
              <w:rPr>
                <w:rFonts w:cstheme="minorHAnsi"/>
              </w:rPr>
            </w:pPr>
            <w:r w:rsidRPr="00035862">
              <w:rPr>
                <w:rFonts w:cstheme="minorHAnsi"/>
              </w:rPr>
              <w:t>1.899.059,13</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65 Prihodi od upravnih i administrativnih pristojbi, pristojbi po posebnim propisima i naknada</w:t>
            </w:r>
          </w:p>
        </w:tc>
        <w:tc>
          <w:tcPr>
            <w:tcW w:w="1559" w:type="dxa"/>
          </w:tcPr>
          <w:p w:rsidR="00BC451D" w:rsidRPr="00035862" w:rsidRDefault="00BC451D" w:rsidP="00731259">
            <w:pPr>
              <w:spacing w:line="276" w:lineRule="auto"/>
              <w:jc w:val="right"/>
              <w:rPr>
                <w:rFonts w:cstheme="minorHAnsi"/>
              </w:rPr>
            </w:pPr>
            <w:r w:rsidRPr="00035862">
              <w:rPr>
                <w:rFonts w:cstheme="minorHAnsi"/>
              </w:rPr>
              <w:t>96.000,00</w:t>
            </w:r>
          </w:p>
        </w:tc>
        <w:tc>
          <w:tcPr>
            <w:tcW w:w="1559" w:type="dxa"/>
          </w:tcPr>
          <w:p w:rsidR="00BC451D" w:rsidRPr="00035862" w:rsidRDefault="00BC451D" w:rsidP="00731259">
            <w:pPr>
              <w:jc w:val="right"/>
              <w:rPr>
                <w:rFonts w:cstheme="minorHAnsi"/>
              </w:rPr>
            </w:pPr>
            <w:r w:rsidRPr="00035862">
              <w:rPr>
                <w:rFonts w:cstheme="minorHAnsi"/>
              </w:rPr>
              <w:t>39.752,43</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 xml:space="preserve">66 Prihodi od prodaje proizvoda i robe te pruženih usluga i prihodi od donacija </w:t>
            </w:r>
          </w:p>
        </w:tc>
        <w:tc>
          <w:tcPr>
            <w:tcW w:w="1559" w:type="dxa"/>
          </w:tcPr>
          <w:p w:rsidR="00BC451D" w:rsidRPr="00035862" w:rsidRDefault="00BC451D" w:rsidP="00731259">
            <w:pPr>
              <w:spacing w:line="276" w:lineRule="auto"/>
              <w:jc w:val="right"/>
              <w:rPr>
                <w:rFonts w:cstheme="minorHAnsi"/>
              </w:rPr>
            </w:pPr>
            <w:r w:rsidRPr="00035862">
              <w:rPr>
                <w:rFonts w:cstheme="minorHAnsi"/>
              </w:rPr>
              <w:t>27.000,00</w:t>
            </w:r>
          </w:p>
        </w:tc>
        <w:tc>
          <w:tcPr>
            <w:tcW w:w="1559" w:type="dxa"/>
          </w:tcPr>
          <w:p w:rsidR="00BC451D" w:rsidRPr="00035862" w:rsidRDefault="00BC451D" w:rsidP="00731259">
            <w:pPr>
              <w:jc w:val="right"/>
              <w:rPr>
                <w:rFonts w:cstheme="minorHAnsi"/>
              </w:rPr>
            </w:pPr>
            <w:r w:rsidRPr="00035862">
              <w:rPr>
                <w:rFonts w:cstheme="minorHAnsi"/>
              </w:rPr>
              <w:t>19.479,12</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67 Prihodi iz nenadležnih proračuna i od HZZO-a temeljem ugovorenih obveza</w:t>
            </w:r>
          </w:p>
        </w:tc>
        <w:tc>
          <w:tcPr>
            <w:tcW w:w="1559" w:type="dxa"/>
          </w:tcPr>
          <w:p w:rsidR="00BC451D" w:rsidRPr="00035862" w:rsidRDefault="00BC451D" w:rsidP="00731259">
            <w:pPr>
              <w:spacing w:line="276" w:lineRule="auto"/>
              <w:jc w:val="right"/>
              <w:rPr>
                <w:rFonts w:cstheme="minorHAnsi"/>
              </w:rPr>
            </w:pPr>
            <w:r w:rsidRPr="00035862">
              <w:rPr>
                <w:rFonts w:cstheme="minorHAnsi"/>
              </w:rPr>
              <w:t>247.356,00</w:t>
            </w:r>
          </w:p>
        </w:tc>
        <w:tc>
          <w:tcPr>
            <w:tcW w:w="1559" w:type="dxa"/>
          </w:tcPr>
          <w:p w:rsidR="00BC451D" w:rsidRPr="00035862" w:rsidRDefault="00BC451D" w:rsidP="00731259">
            <w:pPr>
              <w:jc w:val="right"/>
              <w:rPr>
                <w:rFonts w:cstheme="minorHAnsi"/>
              </w:rPr>
            </w:pPr>
            <w:r w:rsidRPr="00035862">
              <w:rPr>
                <w:rFonts w:cstheme="minorHAnsi"/>
              </w:rPr>
              <w:t>257.128,00</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7 Prihodi od prodaje nefinancijske imovine</w:t>
            </w:r>
          </w:p>
        </w:tc>
        <w:tc>
          <w:tcPr>
            <w:tcW w:w="1559" w:type="dxa"/>
          </w:tcPr>
          <w:p w:rsidR="00BC451D" w:rsidRPr="00035862" w:rsidRDefault="00BC451D" w:rsidP="00731259">
            <w:pPr>
              <w:spacing w:line="276" w:lineRule="auto"/>
              <w:jc w:val="right"/>
              <w:rPr>
                <w:rFonts w:cstheme="minorHAnsi"/>
              </w:rPr>
            </w:pPr>
            <w:r w:rsidRPr="00035862">
              <w:rPr>
                <w:rFonts w:cstheme="minorHAnsi"/>
              </w:rPr>
              <w:t>1.100,00</w:t>
            </w:r>
          </w:p>
        </w:tc>
        <w:tc>
          <w:tcPr>
            <w:tcW w:w="1559" w:type="dxa"/>
          </w:tcPr>
          <w:p w:rsidR="00BC451D" w:rsidRPr="00035862" w:rsidRDefault="00BC451D" w:rsidP="00731259">
            <w:pPr>
              <w:jc w:val="right"/>
              <w:rPr>
                <w:rFonts w:cstheme="minorHAnsi"/>
              </w:rPr>
            </w:pPr>
            <w:r w:rsidRPr="00035862">
              <w:rPr>
                <w:rFonts w:cstheme="minorHAnsi"/>
              </w:rPr>
              <w:t>990,27</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72 Prihodi od prodaje proizvedene dugotrajne imovine</w:t>
            </w:r>
          </w:p>
        </w:tc>
        <w:tc>
          <w:tcPr>
            <w:tcW w:w="1559" w:type="dxa"/>
          </w:tcPr>
          <w:p w:rsidR="00BC451D" w:rsidRPr="00035862" w:rsidRDefault="00BC451D" w:rsidP="00731259">
            <w:pPr>
              <w:spacing w:line="276" w:lineRule="auto"/>
              <w:jc w:val="right"/>
              <w:rPr>
                <w:rFonts w:cstheme="minorHAnsi"/>
              </w:rPr>
            </w:pPr>
            <w:r w:rsidRPr="00035862">
              <w:rPr>
                <w:rFonts w:cstheme="minorHAnsi"/>
              </w:rPr>
              <w:t>1.100,00</w:t>
            </w:r>
          </w:p>
        </w:tc>
        <w:tc>
          <w:tcPr>
            <w:tcW w:w="1559" w:type="dxa"/>
          </w:tcPr>
          <w:p w:rsidR="00BC451D" w:rsidRPr="00035862" w:rsidRDefault="00BC451D" w:rsidP="00731259">
            <w:pPr>
              <w:jc w:val="right"/>
              <w:rPr>
                <w:rFonts w:cstheme="minorHAnsi"/>
              </w:rPr>
            </w:pPr>
            <w:r w:rsidRPr="00035862">
              <w:rPr>
                <w:rFonts w:cstheme="minorHAnsi"/>
              </w:rPr>
              <w:t>990,27</w:t>
            </w:r>
          </w:p>
        </w:tc>
      </w:tr>
    </w:tbl>
    <w:p w:rsidR="00731259" w:rsidRPr="00035862" w:rsidRDefault="00731259" w:rsidP="00731259">
      <w:pPr>
        <w:spacing w:after="0"/>
        <w:rPr>
          <w:rFonts w:cstheme="minorHAnsi"/>
        </w:rPr>
      </w:pPr>
    </w:p>
    <w:p w:rsidR="00BC451D" w:rsidRPr="00035862" w:rsidRDefault="00BC451D" w:rsidP="00731259">
      <w:pPr>
        <w:spacing w:after="0"/>
        <w:rPr>
          <w:rFonts w:cstheme="minorHAnsi"/>
        </w:rPr>
      </w:pPr>
    </w:p>
    <w:p w:rsidR="00BC451D" w:rsidRPr="00035862" w:rsidRDefault="00BC451D" w:rsidP="00731259">
      <w:pPr>
        <w:spacing w:after="0"/>
        <w:rPr>
          <w:rFonts w:cstheme="minorHAnsi"/>
        </w:rPr>
      </w:pPr>
    </w:p>
    <w:p w:rsidR="00731259" w:rsidRPr="00035862" w:rsidRDefault="00731259" w:rsidP="00731259">
      <w:pPr>
        <w:spacing w:after="0"/>
        <w:rPr>
          <w:rFonts w:cstheme="minorHAnsi"/>
        </w:rPr>
      </w:pPr>
      <w:r w:rsidRPr="00035862">
        <w:rPr>
          <w:rFonts w:cstheme="minorHAnsi"/>
        </w:rPr>
        <w:lastRenderedPageBreak/>
        <w:t>Prema izvorima financiranja, prihodi za 2023. godinu planirani su kako slijedi:</w:t>
      </w:r>
    </w:p>
    <w:tbl>
      <w:tblPr>
        <w:tblStyle w:val="Reetkatablice"/>
        <w:tblW w:w="9322" w:type="dxa"/>
        <w:tblLayout w:type="fixed"/>
        <w:tblLook w:val="04A0" w:firstRow="1" w:lastRow="0" w:firstColumn="1" w:lastColumn="0" w:noHBand="0" w:noVBand="1"/>
      </w:tblPr>
      <w:tblGrid>
        <w:gridCol w:w="6204"/>
        <w:gridCol w:w="1559"/>
        <w:gridCol w:w="1559"/>
      </w:tblGrid>
      <w:tr w:rsidR="00BC451D" w:rsidRPr="00035862" w:rsidTr="00BC451D">
        <w:tc>
          <w:tcPr>
            <w:tcW w:w="6204" w:type="dxa"/>
            <w:shd w:val="clear" w:color="auto" w:fill="D9D9D9" w:themeFill="background1" w:themeFillShade="D9"/>
          </w:tcPr>
          <w:p w:rsidR="00BC451D" w:rsidRPr="00035862" w:rsidRDefault="00BC451D" w:rsidP="00731259">
            <w:pPr>
              <w:spacing w:line="276" w:lineRule="auto"/>
              <w:jc w:val="center"/>
              <w:rPr>
                <w:rFonts w:cstheme="minorHAnsi"/>
              </w:rPr>
            </w:pPr>
            <w:r w:rsidRPr="00035862">
              <w:rPr>
                <w:rFonts w:cstheme="minorHAnsi"/>
              </w:rPr>
              <w:t>NAZIV</w:t>
            </w:r>
          </w:p>
        </w:tc>
        <w:tc>
          <w:tcPr>
            <w:tcW w:w="1559" w:type="dxa"/>
            <w:shd w:val="clear" w:color="auto" w:fill="D9D9D9" w:themeFill="background1" w:themeFillShade="D9"/>
          </w:tcPr>
          <w:p w:rsidR="00BC451D" w:rsidRPr="00035862" w:rsidRDefault="00BC451D" w:rsidP="00731259">
            <w:pPr>
              <w:spacing w:line="276" w:lineRule="auto"/>
              <w:jc w:val="center"/>
              <w:rPr>
                <w:rFonts w:cstheme="minorHAnsi"/>
              </w:rPr>
            </w:pPr>
            <w:r w:rsidRPr="00035862">
              <w:rPr>
                <w:rFonts w:cstheme="minorHAnsi"/>
              </w:rPr>
              <w:t>PLAN 2023.</w:t>
            </w:r>
          </w:p>
        </w:tc>
        <w:tc>
          <w:tcPr>
            <w:tcW w:w="1559" w:type="dxa"/>
            <w:shd w:val="clear" w:color="auto" w:fill="D9D9D9" w:themeFill="background1" w:themeFillShade="D9"/>
          </w:tcPr>
          <w:p w:rsidR="00BC451D" w:rsidRPr="00035862" w:rsidRDefault="00BC451D" w:rsidP="00731259">
            <w:pPr>
              <w:jc w:val="center"/>
              <w:rPr>
                <w:rFonts w:cstheme="minorHAnsi"/>
              </w:rPr>
            </w:pPr>
            <w:r w:rsidRPr="00035862">
              <w:rPr>
                <w:rFonts w:cstheme="minorHAnsi"/>
              </w:rPr>
              <w:t>NOVI PLAN</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01 Opći prihodi i primici</w:t>
            </w:r>
          </w:p>
        </w:tc>
        <w:tc>
          <w:tcPr>
            <w:tcW w:w="1559" w:type="dxa"/>
          </w:tcPr>
          <w:p w:rsidR="00BC451D" w:rsidRPr="00035862" w:rsidRDefault="00BC451D" w:rsidP="00731259">
            <w:pPr>
              <w:spacing w:line="276" w:lineRule="auto"/>
              <w:jc w:val="right"/>
              <w:rPr>
                <w:rFonts w:cstheme="minorHAnsi"/>
              </w:rPr>
            </w:pPr>
            <w:r w:rsidRPr="00035862">
              <w:rPr>
                <w:rFonts w:cstheme="minorHAnsi"/>
              </w:rPr>
              <w:t>1.880,00</w:t>
            </w:r>
          </w:p>
        </w:tc>
        <w:tc>
          <w:tcPr>
            <w:tcW w:w="1559" w:type="dxa"/>
          </w:tcPr>
          <w:p w:rsidR="00BC451D" w:rsidRPr="00035862" w:rsidRDefault="00BC451D" w:rsidP="00731259">
            <w:pPr>
              <w:jc w:val="right"/>
              <w:rPr>
                <w:rFonts w:cstheme="minorHAnsi"/>
              </w:rPr>
            </w:pPr>
            <w:r w:rsidRPr="00035862">
              <w:rPr>
                <w:rFonts w:cstheme="minorHAnsi"/>
              </w:rPr>
              <w:t>6.500,00</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03 Vlastiti prihodi</w:t>
            </w:r>
          </w:p>
        </w:tc>
        <w:tc>
          <w:tcPr>
            <w:tcW w:w="1559" w:type="dxa"/>
          </w:tcPr>
          <w:p w:rsidR="00BC451D" w:rsidRPr="00035862" w:rsidRDefault="00BC451D" w:rsidP="00731259">
            <w:pPr>
              <w:spacing w:line="276" w:lineRule="auto"/>
              <w:jc w:val="right"/>
              <w:rPr>
                <w:rFonts w:cstheme="minorHAnsi"/>
              </w:rPr>
            </w:pPr>
            <w:r w:rsidRPr="00035862">
              <w:rPr>
                <w:rFonts w:cstheme="minorHAnsi"/>
              </w:rPr>
              <w:t>20.000,00</w:t>
            </w:r>
          </w:p>
        </w:tc>
        <w:tc>
          <w:tcPr>
            <w:tcW w:w="1559" w:type="dxa"/>
          </w:tcPr>
          <w:p w:rsidR="00BC451D" w:rsidRPr="00035862" w:rsidRDefault="00BC451D" w:rsidP="00731259">
            <w:pPr>
              <w:jc w:val="right"/>
              <w:rPr>
                <w:rFonts w:cstheme="minorHAnsi"/>
              </w:rPr>
            </w:pPr>
            <w:r w:rsidRPr="00035862">
              <w:rPr>
                <w:rFonts w:cstheme="minorHAnsi"/>
              </w:rPr>
              <w:t>21.756,24</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05 Pomoći</w:t>
            </w:r>
          </w:p>
        </w:tc>
        <w:tc>
          <w:tcPr>
            <w:tcW w:w="1559" w:type="dxa"/>
          </w:tcPr>
          <w:p w:rsidR="00BC451D" w:rsidRPr="00035862" w:rsidRDefault="00BC451D" w:rsidP="00731259">
            <w:pPr>
              <w:spacing w:line="276" w:lineRule="auto"/>
              <w:jc w:val="right"/>
              <w:rPr>
                <w:rFonts w:cstheme="minorHAnsi"/>
              </w:rPr>
            </w:pPr>
            <w:r w:rsidRPr="00035862">
              <w:rPr>
                <w:rFonts w:cstheme="minorHAnsi"/>
              </w:rPr>
              <w:t>214.311,00</w:t>
            </w:r>
          </w:p>
        </w:tc>
        <w:tc>
          <w:tcPr>
            <w:tcW w:w="1559" w:type="dxa"/>
          </w:tcPr>
          <w:p w:rsidR="00BC451D" w:rsidRPr="00035862" w:rsidRDefault="00BC451D" w:rsidP="00731259">
            <w:pPr>
              <w:jc w:val="right"/>
              <w:rPr>
                <w:rFonts w:cstheme="minorHAnsi"/>
              </w:rPr>
            </w:pPr>
            <w:r w:rsidRPr="00035862">
              <w:rPr>
                <w:rFonts w:cstheme="minorHAnsi"/>
              </w:rPr>
              <w:t>212.583,00</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432 Prihodi za posebne namjene – korisnici</w:t>
            </w:r>
          </w:p>
        </w:tc>
        <w:tc>
          <w:tcPr>
            <w:tcW w:w="1559" w:type="dxa"/>
          </w:tcPr>
          <w:p w:rsidR="00BC451D" w:rsidRPr="00035862" w:rsidRDefault="00BC451D" w:rsidP="00731259">
            <w:pPr>
              <w:spacing w:line="276" w:lineRule="auto"/>
              <w:jc w:val="right"/>
              <w:rPr>
                <w:rFonts w:cstheme="minorHAnsi"/>
              </w:rPr>
            </w:pPr>
            <w:r w:rsidRPr="00035862">
              <w:rPr>
                <w:rFonts w:cstheme="minorHAnsi"/>
              </w:rPr>
              <w:t>96.000,00</w:t>
            </w:r>
          </w:p>
        </w:tc>
        <w:tc>
          <w:tcPr>
            <w:tcW w:w="1559" w:type="dxa"/>
          </w:tcPr>
          <w:p w:rsidR="00BC451D" w:rsidRPr="00035862" w:rsidRDefault="00BC451D" w:rsidP="00731259">
            <w:pPr>
              <w:jc w:val="right"/>
              <w:rPr>
                <w:rFonts w:cstheme="minorHAnsi"/>
              </w:rPr>
            </w:pPr>
            <w:r w:rsidRPr="00035862">
              <w:rPr>
                <w:rFonts w:cstheme="minorHAnsi"/>
              </w:rPr>
              <w:t>39.752,43</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 xml:space="preserve">434 Prihod za posebne namjene – korisnici </w:t>
            </w:r>
          </w:p>
        </w:tc>
        <w:tc>
          <w:tcPr>
            <w:tcW w:w="1559" w:type="dxa"/>
          </w:tcPr>
          <w:p w:rsidR="00BC451D" w:rsidRPr="00035862" w:rsidRDefault="00BC451D" w:rsidP="00731259">
            <w:pPr>
              <w:spacing w:line="276" w:lineRule="auto"/>
              <w:jc w:val="right"/>
              <w:rPr>
                <w:rFonts w:cstheme="minorHAnsi"/>
              </w:rPr>
            </w:pPr>
            <w:r w:rsidRPr="00035862">
              <w:rPr>
                <w:rFonts w:cstheme="minorHAnsi"/>
              </w:rPr>
              <w:t>11.000,00</w:t>
            </w:r>
          </w:p>
        </w:tc>
        <w:tc>
          <w:tcPr>
            <w:tcW w:w="1559" w:type="dxa"/>
          </w:tcPr>
          <w:p w:rsidR="00BC451D" w:rsidRPr="00035862" w:rsidRDefault="00BC451D" w:rsidP="00731259">
            <w:pPr>
              <w:jc w:val="right"/>
              <w:rPr>
                <w:rFonts w:cstheme="minorHAnsi"/>
              </w:rPr>
            </w:pPr>
            <w:r w:rsidRPr="00035862">
              <w:rPr>
                <w:rFonts w:cstheme="minorHAnsi"/>
              </w:rPr>
              <w:t>12.650,00</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503 Pomoći iz nenadležnih proračuna – korisnici</w:t>
            </w:r>
          </w:p>
        </w:tc>
        <w:tc>
          <w:tcPr>
            <w:tcW w:w="1559" w:type="dxa"/>
          </w:tcPr>
          <w:p w:rsidR="00BC451D" w:rsidRPr="00035862" w:rsidRDefault="00BC451D" w:rsidP="00731259">
            <w:pPr>
              <w:spacing w:line="276" w:lineRule="auto"/>
              <w:jc w:val="right"/>
              <w:rPr>
                <w:rFonts w:cstheme="minorHAnsi"/>
              </w:rPr>
            </w:pPr>
            <w:r w:rsidRPr="00035862">
              <w:rPr>
                <w:rFonts w:cstheme="minorHAnsi"/>
              </w:rPr>
              <w:t>100.150,00</w:t>
            </w:r>
          </w:p>
        </w:tc>
        <w:tc>
          <w:tcPr>
            <w:tcW w:w="1559" w:type="dxa"/>
          </w:tcPr>
          <w:p w:rsidR="00BC451D" w:rsidRPr="00035862" w:rsidRDefault="00BC451D" w:rsidP="00731259">
            <w:pPr>
              <w:jc w:val="right"/>
              <w:rPr>
                <w:rFonts w:cstheme="minorHAnsi"/>
              </w:rPr>
            </w:pPr>
            <w:r w:rsidRPr="00035862">
              <w:rPr>
                <w:rFonts w:cstheme="minorHAnsi"/>
              </w:rPr>
              <w:t>206.209,13</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512 Pomoći iz državnog proračuna – plaće MZOS</w:t>
            </w:r>
          </w:p>
        </w:tc>
        <w:tc>
          <w:tcPr>
            <w:tcW w:w="1559" w:type="dxa"/>
          </w:tcPr>
          <w:p w:rsidR="00BC451D" w:rsidRPr="00035862" w:rsidRDefault="00BC451D" w:rsidP="00731259">
            <w:pPr>
              <w:spacing w:line="276" w:lineRule="auto"/>
              <w:jc w:val="right"/>
              <w:rPr>
                <w:rFonts w:cstheme="minorHAnsi"/>
              </w:rPr>
            </w:pPr>
            <w:r w:rsidRPr="00035862">
              <w:rPr>
                <w:rFonts w:cstheme="minorHAnsi"/>
              </w:rPr>
              <w:t>1.673.100,00</w:t>
            </w:r>
          </w:p>
        </w:tc>
        <w:tc>
          <w:tcPr>
            <w:tcW w:w="1559" w:type="dxa"/>
          </w:tcPr>
          <w:p w:rsidR="00BC451D" w:rsidRPr="00035862" w:rsidRDefault="00BC451D" w:rsidP="00731259">
            <w:pPr>
              <w:jc w:val="right"/>
              <w:rPr>
                <w:rFonts w:cstheme="minorHAnsi"/>
              </w:rPr>
            </w:pPr>
            <w:r w:rsidRPr="00035862">
              <w:rPr>
                <w:rFonts w:cstheme="minorHAnsi"/>
              </w:rPr>
              <w:t>1.680.200,00</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56 Fondovi EU-a</w:t>
            </w:r>
          </w:p>
        </w:tc>
        <w:tc>
          <w:tcPr>
            <w:tcW w:w="1559" w:type="dxa"/>
          </w:tcPr>
          <w:p w:rsidR="00BC451D" w:rsidRPr="00035862" w:rsidRDefault="00BC451D" w:rsidP="00731259">
            <w:pPr>
              <w:spacing w:line="276" w:lineRule="auto"/>
              <w:jc w:val="right"/>
              <w:rPr>
                <w:rFonts w:cstheme="minorHAnsi"/>
              </w:rPr>
            </w:pPr>
            <w:r w:rsidRPr="00035862">
              <w:rPr>
                <w:rFonts w:cstheme="minorHAnsi"/>
              </w:rPr>
              <w:t>31.165,00</w:t>
            </w:r>
          </w:p>
        </w:tc>
        <w:tc>
          <w:tcPr>
            <w:tcW w:w="1559" w:type="dxa"/>
          </w:tcPr>
          <w:p w:rsidR="00BC451D" w:rsidRPr="00035862" w:rsidRDefault="00BC451D" w:rsidP="00731259">
            <w:pPr>
              <w:jc w:val="right"/>
              <w:rPr>
                <w:rFonts w:cstheme="minorHAnsi"/>
              </w:rPr>
            </w:pPr>
            <w:r w:rsidRPr="00035862">
              <w:rPr>
                <w:rFonts w:cstheme="minorHAnsi"/>
              </w:rPr>
              <w:t>38.045,00</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611 Donacije</w:t>
            </w:r>
          </w:p>
        </w:tc>
        <w:tc>
          <w:tcPr>
            <w:tcW w:w="1559" w:type="dxa"/>
          </w:tcPr>
          <w:p w:rsidR="00BC451D" w:rsidRPr="00035862" w:rsidRDefault="00BC451D" w:rsidP="00731259">
            <w:pPr>
              <w:spacing w:line="276" w:lineRule="auto"/>
              <w:jc w:val="right"/>
              <w:rPr>
                <w:rFonts w:cstheme="minorHAnsi"/>
              </w:rPr>
            </w:pPr>
            <w:r w:rsidRPr="00035862">
              <w:rPr>
                <w:rFonts w:cstheme="minorHAnsi"/>
              </w:rPr>
              <w:t>7.000,00</w:t>
            </w:r>
          </w:p>
        </w:tc>
        <w:tc>
          <w:tcPr>
            <w:tcW w:w="1559" w:type="dxa"/>
          </w:tcPr>
          <w:p w:rsidR="00BC451D" w:rsidRPr="00035862" w:rsidRDefault="00BC451D" w:rsidP="00731259">
            <w:pPr>
              <w:jc w:val="right"/>
              <w:rPr>
                <w:rFonts w:cstheme="minorHAnsi"/>
              </w:rPr>
            </w:pPr>
            <w:r w:rsidRPr="00035862">
              <w:rPr>
                <w:rFonts w:cstheme="minorHAnsi"/>
              </w:rPr>
              <w:t>7.722,88</w:t>
            </w:r>
          </w:p>
        </w:tc>
      </w:tr>
      <w:tr w:rsidR="00BC451D" w:rsidRPr="00035862" w:rsidTr="00BC451D">
        <w:tc>
          <w:tcPr>
            <w:tcW w:w="6204" w:type="dxa"/>
          </w:tcPr>
          <w:p w:rsidR="00BC451D" w:rsidRPr="00035862" w:rsidRDefault="00BC451D" w:rsidP="00731259">
            <w:pPr>
              <w:spacing w:line="276" w:lineRule="auto"/>
              <w:rPr>
                <w:rFonts w:cstheme="minorHAnsi"/>
              </w:rPr>
            </w:pPr>
            <w:r w:rsidRPr="00035862">
              <w:rPr>
                <w:rFonts w:cstheme="minorHAnsi"/>
              </w:rPr>
              <w:t>711 Prihodi od nefinancijske imovine i nadoknade štete s osnove osiguranja</w:t>
            </w:r>
          </w:p>
        </w:tc>
        <w:tc>
          <w:tcPr>
            <w:tcW w:w="1559" w:type="dxa"/>
          </w:tcPr>
          <w:p w:rsidR="00BC451D" w:rsidRPr="00035862" w:rsidRDefault="00BC451D" w:rsidP="00731259">
            <w:pPr>
              <w:spacing w:line="276" w:lineRule="auto"/>
              <w:jc w:val="right"/>
              <w:rPr>
                <w:rFonts w:cstheme="minorHAnsi"/>
              </w:rPr>
            </w:pPr>
            <w:r w:rsidRPr="00035862">
              <w:rPr>
                <w:rFonts w:cstheme="minorHAnsi"/>
              </w:rPr>
              <w:t>1.100,00</w:t>
            </w:r>
          </w:p>
        </w:tc>
        <w:tc>
          <w:tcPr>
            <w:tcW w:w="1559" w:type="dxa"/>
          </w:tcPr>
          <w:p w:rsidR="00BC451D" w:rsidRPr="00035862" w:rsidRDefault="00BC451D" w:rsidP="00731259">
            <w:pPr>
              <w:jc w:val="right"/>
              <w:rPr>
                <w:rFonts w:cstheme="minorHAnsi"/>
              </w:rPr>
            </w:pPr>
            <w:r w:rsidRPr="00035862">
              <w:rPr>
                <w:rFonts w:cstheme="minorHAnsi"/>
              </w:rPr>
              <w:t>990,27</w:t>
            </w:r>
          </w:p>
        </w:tc>
      </w:tr>
    </w:tbl>
    <w:p w:rsidR="00A7205F" w:rsidRPr="00035862" w:rsidRDefault="00A7205F" w:rsidP="00907CBA">
      <w:pPr>
        <w:spacing w:after="0"/>
        <w:rPr>
          <w:rFonts w:cstheme="minorHAnsi"/>
        </w:rPr>
      </w:pPr>
    </w:p>
    <w:p w:rsidR="00BC451D" w:rsidRPr="00035862" w:rsidRDefault="00BC451D" w:rsidP="00BC451D">
      <w:pPr>
        <w:spacing w:after="0" w:line="240" w:lineRule="auto"/>
        <w:rPr>
          <w:rFonts w:cstheme="minorHAnsi"/>
        </w:rPr>
      </w:pPr>
      <w:r w:rsidRPr="00035862">
        <w:rPr>
          <w:rFonts w:cstheme="minorHAnsi"/>
        </w:rPr>
        <w:t>Preneseni višak (bez metodološkog manjka) iz 2022. godine iznosi 6.169,05 eura te je isti uvršten u I. rebalans. Prema izvorima financiranja prikazuje u sljedećoj tabeli:</w:t>
      </w:r>
    </w:p>
    <w:tbl>
      <w:tblPr>
        <w:tblStyle w:val="Reetkatablice"/>
        <w:tblW w:w="9322" w:type="dxa"/>
        <w:tblLayout w:type="fixed"/>
        <w:tblLook w:val="04A0" w:firstRow="1" w:lastRow="0" w:firstColumn="1" w:lastColumn="0" w:noHBand="0" w:noVBand="1"/>
      </w:tblPr>
      <w:tblGrid>
        <w:gridCol w:w="7338"/>
        <w:gridCol w:w="1984"/>
      </w:tblGrid>
      <w:tr w:rsidR="00BC451D" w:rsidRPr="00035862" w:rsidTr="00E06A48">
        <w:tc>
          <w:tcPr>
            <w:tcW w:w="7338" w:type="dxa"/>
            <w:shd w:val="clear" w:color="auto" w:fill="D9D9D9" w:themeFill="background1" w:themeFillShade="D9"/>
          </w:tcPr>
          <w:p w:rsidR="00BC451D" w:rsidRPr="00035862" w:rsidRDefault="00BC451D" w:rsidP="00E06A48">
            <w:pPr>
              <w:jc w:val="center"/>
              <w:rPr>
                <w:rFonts w:cstheme="minorHAnsi"/>
              </w:rPr>
            </w:pPr>
            <w:r w:rsidRPr="00035862">
              <w:rPr>
                <w:rFonts w:cstheme="minorHAnsi"/>
              </w:rPr>
              <w:t>NAZIV</w:t>
            </w:r>
          </w:p>
        </w:tc>
        <w:tc>
          <w:tcPr>
            <w:tcW w:w="1984" w:type="dxa"/>
            <w:shd w:val="clear" w:color="auto" w:fill="D9D9D9" w:themeFill="background1" w:themeFillShade="D9"/>
          </w:tcPr>
          <w:p w:rsidR="00BC451D" w:rsidRPr="00035862" w:rsidRDefault="00BC451D" w:rsidP="00BC451D">
            <w:pPr>
              <w:jc w:val="center"/>
              <w:rPr>
                <w:rFonts w:cstheme="minorHAnsi"/>
              </w:rPr>
            </w:pPr>
            <w:r w:rsidRPr="00035862">
              <w:rPr>
                <w:rFonts w:cstheme="minorHAnsi"/>
              </w:rPr>
              <w:t>VIŠAK 2022.</w:t>
            </w:r>
          </w:p>
        </w:tc>
      </w:tr>
      <w:tr w:rsidR="00BC451D" w:rsidRPr="00035862" w:rsidTr="00E06A48">
        <w:tc>
          <w:tcPr>
            <w:tcW w:w="7338" w:type="dxa"/>
          </w:tcPr>
          <w:p w:rsidR="00BC451D" w:rsidRPr="00035862" w:rsidRDefault="00BC451D" w:rsidP="00E06A48">
            <w:pPr>
              <w:rPr>
                <w:rFonts w:cstheme="minorHAnsi"/>
              </w:rPr>
            </w:pPr>
            <w:r w:rsidRPr="00035862">
              <w:rPr>
                <w:rFonts w:cstheme="minorHAnsi"/>
              </w:rPr>
              <w:t>03 Vlastiti prihodi</w:t>
            </w:r>
          </w:p>
        </w:tc>
        <w:tc>
          <w:tcPr>
            <w:tcW w:w="1984" w:type="dxa"/>
          </w:tcPr>
          <w:p w:rsidR="00BC451D" w:rsidRPr="00035862" w:rsidRDefault="00035862" w:rsidP="00E06A48">
            <w:pPr>
              <w:jc w:val="right"/>
              <w:rPr>
                <w:rFonts w:cstheme="minorHAnsi"/>
              </w:rPr>
            </w:pPr>
            <w:r w:rsidRPr="00035862">
              <w:rPr>
                <w:rFonts w:cstheme="minorHAnsi"/>
              </w:rPr>
              <w:t>3.243,76</w:t>
            </w:r>
          </w:p>
        </w:tc>
      </w:tr>
      <w:tr w:rsidR="00BC451D" w:rsidRPr="00035862" w:rsidTr="00E06A48">
        <w:tc>
          <w:tcPr>
            <w:tcW w:w="7338" w:type="dxa"/>
          </w:tcPr>
          <w:p w:rsidR="00BC451D" w:rsidRPr="00035862" w:rsidRDefault="00BC451D" w:rsidP="00E06A48">
            <w:pPr>
              <w:rPr>
                <w:rFonts w:cstheme="minorHAnsi"/>
              </w:rPr>
            </w:pPr>
            <w:r w:rsidRPr="00035862">
              <w:rPr>
                <w:rFonts w:cstheme="minorHAnsi"/>
              </w:rPr>
              <w:t>432 Prihodi za posebne namjene – korisnici</w:t>
            </w:r>
          </w:p>
        </w:tc>
        <w:tc>
          <w:tcPr>
            <w:tcW w:w="1984" w:type="dxa"/>
          </w:tcPr>
          <w:p w:rsidR="00BC451D" w:rsidRPr="00035862" w:rsidRDefault="00035862" w:rsidP="00E06A48">
            <w:pPr>
              <w:jc w:val="right"/>
              <w:rPr>
                <w:rFonts w:cstheme="minorHAnsi"/>
              </w:rPr>
            </w:pPr>
            <w:r w:rsidRPr="00035862">
              <w:rPr>
                <w:rFonts w:cstheme="minorHAnsi"/>
              </w:rPr>
              <w:t>1.347,57</w:t>
            </w:r>
          </w:p>
        </w:tc>
      </w:tr>
      <w:tr w:rsidR="00BC451D" w:rsidRPr="00035862" w:rsidTr="00E06A48">
        <w:tc>
          <w:tcPr>
            <w:tcW w:w="7338" w:type="dxa"/>
          </w:tcPr>
          <w:p w:rsidR="00BC451D" w:rsidRPr="00035862" w:rsidRDefault="00BC451D" w:rsidP="00E06A48">
            <w:pPr>
              <w:rPr>
                <w:rFonts w:cstheme="minorHAnsi"/>
              </w:rPr>
            </w:pPr>
            <w:r w:rsidRPr="00035862">
              <w:rPr>
                <w:rFonts w:cstheme="minorHAnsi"/>
              </w:rPr>
              <w:t>503 Pomoći iz nenadležnih proračuna – korisnici</w:t>
            </w:r>
          </w:p>
        </w:tc>
        <w:tc>
          <w:tcPr>
            <w:tcW w:w="1984" w:type="dxa"/>
          </w:tcPr>
          <w:p w:rsidR="00BC451D" w:rsidRPr="00035862" w:rsidRDefault="00035862" w:rsidP="00E06A48">
            <w:pPr>
              <w:jc w:val="right"/>
              <w:rPr>
                <w:rFonts w:cstheme="minorHAnsi"/>
              </w:rPr>
            </w:pPr>
            <w:r w:rsidRPr="00035862">
              <w:rPr>
                <w:rFonts w:cstheme="minorHAnsi"/>
              </w:rPr>
              <w:t>990,87</w:t>
            </w:r>
          </w:p>
        </w:tc>
      </w:tr>
      <w:tr w:rsidR="00BC451D" w:rsidRPr="00035862" w:rsidTr="00E06A48">
        <w:tc>
          <w:tcPr>
            <w:tcW w:w="7338" w:type="dxa"/>
          </w:tcPr>
          <w:p w:rsidR="00BC451D" w:rsidRPr="00035862" w:rsidRDefault="00BC451D" w:rsidP="00E06A48">
            <w:pPr>
              <w:rPr>
                <w:rFonts w:cstheme="minorHAnsi"/>
              </w:rPr>
            </w:pPr>
            <w:r w:rsidRPr="00035862">
              <w:rPr>
                <w:rFonts w:cstheme="minorHAnsi"/>
              </w:rPr>
              <w:t>611 Donacije</w:t>
            </w:r>
          </w:p>
        </w:tc>
        <w:tc>
          <w:tcPr>
            <w:tcW w:w="1984" w:type="dxa"/>
          </w:tcPr>
          <w:p w:rsidR="00BC451D" w:rsidRPr="00035862" w:rsidRDefault="00035862" w:rsidP="00E06A48">
            <w:pPr>
              <w:jc w:val="right"/>
              <w:rPr>
                <w:rFonts w:cstheme="minorHAnsi"/>
              </w:rPr>
            </w:pPr>
            <w:r w:rsidRPr="00035862">
              <w:rPr>
                <w:rFonts w:cstheme="minorHAnsi"/>
              </w:rPr>
              <w:t>277,12</w:t>
            </w:r>
          </w:p>
        </w:tc>
      </w:tr>
      <w:tr w:rsidR="00BC451D" w:rsidRPr="00035862" w:rsidTr="00E06A48">
        <w:tc>
          <w:tcPr>
            <w:tcW w:w="7338" w:type="dxa"/>
          </w:tcPr>
          <w:p w:rsidR="00BC451D" w:rsidRPr="00035862" w:rsidRDefault="00BC451D" w:rsidP="00E06A48">
            <w:pPr>
              <w:rPr>
                <w:rFonts w:cstheme="minorHAnsi"/>
              </w:rPr>
            </w:pPr>
            <w:r w:rsidRPr="00035862">
              <w:rPr>
                <w:rFonts w:cstheme="minorHAnsi"/>
              </w:rPr>
              <w:t>711 Prihodi od nefinancijske imovine i nadoknade štete s osnove osiguranja</w:t>
            </w:r>
          </w:p>
        </w:tc>
        <w:tc>
          <w:tcPr>
            <w:tcW w:w="1984" w:type="dxa"/>
          </w:tcPr>
          <w:p w:rsidR="00BC451D" w:rsidRPr="00035862" w:rsidRDefault="00035862" w:rsidP="00E06A48">
            <w:pPr>
              <w:jc w:val="right"/>
              <w:rPr>
                <w:rFonts w:cstheme="minorHAnsi"/>
              </w:rPr>
            </w:pPr>
            <w:r w:rsidRPr="00035862">
              <w:rPr>
                <w:rFonts w:cstheme="minorHAnsi"/>
              </w:rPr>
              <w:t>309,73</w:t>
            </w:r>
          </w:p>
        </w:tc>
      </w:tr>
    </w:tbl>
    <w:p w:rsidR="00BC451D" w:rsidRPr="00035862" w:rsidRDefault="00BC451D" w:rsidP="00BC451D">
      <w:pPr>
        <w:spacing w:after="0" w:line="240" w:lineRule="auto"/>
        <w:rPr>
          <w:rFonts w:cstheme="minorHAnsi"/>
        </w:rPr>
      </w:pPr>
    </w:p>
    <w:p w:rsidR="00BC451D" w:rsidRPr="00035862" w:rsidRDefault="00BC451D" w:rsidP="00035862">
      <w:pPr>
        <w:spacing w:after="0" w:line="240" w:lineRule="auto"/>
        <w:jc w:val="both"/>
        <w:rPr>
          <w:rFonts w:cstheme="minorHAnsi"/>
        </w:rPr>
      </w:pPr>
      <w:r w:rsidRPr="00035862">
        <w:rPr>
          <w:rFonts w:cstheme="minorHAnsi"/>
        </w:rPr>
        <w:t>Ukupni rashodi za 202</w:t>
      </w:r>
      <w:r w:rsidR="00035862" w:rsidRPr="00035862">
        <w:rPr>
          <w:rFonts w:cstheme="minorHAnsi"/>
        </w:rPr>
        <w:t>3</w:t>
      </w:r>
      <w:r w:rsidRPr="00035862">
        <w:rPr>
          <w:rFonts w:cstheme="minorHAnsi"/>
        </w:rPr>
        <w:t xml:space="preserve">. godinu </w:t>
      </w:r>
      <w:r w:rsidR="00035862" w:rsidRPr="00035862">
        <w:rPr>
          <w:rFonts w:cstheme="minorHAnsi"/>
        </w:rPr>
        <w:t>prema I</w:t>
      </w:r>
      <w:r w:rsidRPr="00035862">
        <w:rPr>
          <w:rFonts w:cstheme="minorHAnsi"/>
        </w:rPr>
        <w:t xml:space="preserve">. rebalansu planirani su u iznosu </w:t>
      </w:r>
      <w:r w:rsidR="00035862" w:rsidRPr="00035862">
        <w:rPr>
          <w:rFonts w:cstheme="minorHAnsi"/>
        </w:rPr>
        <w:t>2.232.578,00 eura</w:t>
      </w:r>
      <w:r w:rsidRPr="00035862">
        <w:rPr>
          <w:rFonts w:cstheme="minorHAnsi"/>
        </w:rPr>
        <w:t xml:space="preserve"> što odgovara zbroju prihoda i prenesenog viška </w:t>
      </w:r>
      <w:r w:rsidR="00035862" w:rsidRPr="00035862">
        <w:rPr>
          <w:rFonts w:cstheme="minorHAnsi"/>
        </w:rPr>
        <w:t>. Pregled ras</w:t>
      </w:r>
      <w:r w:rsidRPr="00035862">
        <w:rPr>
          <w:rFonts w:cstheme="minorHAnsi"/>
        </w:rPr>
        <w:t>hoda prema ekonomskoj klasifikaciji na razini skupine daje se u tabličnom prikazu:</w:t>
      </w:r>
    </w:p>
    <w:tbl>
      <w:tblPr>
        <w:tblStyle w:val="Reetkatablice"/>
        <w:tblW w:w="9322" w:type="dxa"/>
        <w:tblLayout w:type="fixed"/>
        <w:tblLook w:val="04A0" w:firstRow="1" w:lastRow="0" w:firstColumn="1" w:lastColumn="0" w:noHBand="0" w:noVBand="1"/>
      </w:tblPr>
      <w:tblGrid>
        <w:gridCol w:w="6204"/>
        <w:gridCol w:w="1559"/>
        <w:gridCol w:w="1559"/>
      </w:tblGrid>
      <w:tr w:rsidR="00035862" w:rsidRPr="00035862" w:rsidTr="00035862">
        <w:tc>
          <w:tcPr>
            <w:tcW w:w="6204" w:type="dxa"/>
            <w:shd w:val="clear" w:color="auto" w:fill="D9D9D9" w:themeFill="background1" w:themeFillShade="D9"/>
          </w:tcPr>
          <w:p w:rsidR="00035862" w:rsidRPr="00035862" w:rsidRDefault="00035862" w:rsidP="00011696">
            <w:pPr>
              <w:spacing w:line="276" w:lineRule="auto"/>
              <w:jc w:val="center"/>
              <w:rPr>
                <w:rFonts w:cstheme="minorHAnsi"/>
              </w:rPr>
            </w:pPr>
            <w:r w:rsidRPr="00035862">
              <w:rPr>
                <w:rFonts w:cstheme="minorHAnsi"/>
              </w:rPr>
              <w:t>NAZIV</w:t>
            </w:r>
          </w:p>
        </w:tc>
        <w:tc>
          <w:tcPr>
            <w:tcW w:w="1559" w:type="dxa"/>
            <w:shd w:val="clear" w:color="auto" w:fill="D9D9D9" w:themeFill="background1" w:themeFillShade="D9"/>
          </w:tcPr>
          <w:p w:rsidR="00035862" w:rsidRPr="00035862" w:rsidRDefault="00035862" w:rsidP="00011696">
            <w:pPr>
              <w:spacing w:line="276" w:lineRule="auto"/>
              <w:jc w:val="center"/>
              <w:rPr>
                <w:rFonts w:cstheme="minorHAnsi"/>
              </w:rPr>
            </w:pPr>
            <w:r w:rsidRPr="00035862">
              <w:rPr>
                <w:rFonts w:cstheme="minorHAnsi"/>
              </w:rPr>
              <w:t>PLAN 2023.</w:t>
            </w:r>
          </w:p>
        </w:tc>
        <w:tc>
          <w:tcPr>
            <w:tcW w:w="1559" w:type="dxa"/>
            <w:shd w:val="clear" w:color="auto" w:fill="D9D9D9" w:themeFill="background1" w:themeFillShade="D9"/>
          </w:tcPr>
          <w:p w:rsidR="00035862" w:rsidRPr="00035862" w:rsidRDefault="00035862" w:rsidP="00011696">
            <w:pPr>
              <w:jc w:val="center"/>
              <w:rPr>
                <w:rFonts w:cstheme="minorHAnsi"/>
              </w:rPr>
            </w:pPr>
            <w:r w:rsidRPr="00035862">
              <w:rPr>
                <w:rFonts w:cstheme="minorHAnsi"/>
              </w:rPr>
              <w:t>NOVI PLAN</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3 Rashodi poslovanja</w:t>
            </w:r>
          </w:p>
        </w:tc>
        <w:tc>
          <w:tcPr>
            <w:tcW w:w="1559" w:type="dxa"/>
          </w:tcPr>
          <w:p w:rsidR="00035862" w:rsidRPr="00035862" w:rsidRDefault="00035862" w:rsidP="00011696">
            <w:pPr>
              <w:spacing w:line="276" w:lineRule="auto"/>
              <w:jc w:val="right"/>
              <w:rPr>
                <w:rFonts w:cstheme="minorHAnsi"/>
              </w:rPr>
            </w:pPr>
            <w:r w:rsidRPr="00035862">
              <w:rPr>
                <w:rFonts w:cstheme="minorHAnsi"/>
              </w:rPr>
              <w:t>2.108.206,00</w:t>
            </w:r>
          </w:p>
        </w:tc>
        <w:tc>
          <w:tcPr>
            <w:tcW w:w="1559" w:type="dxa"/>
          </w:tcPr>
          <w:p w:rsidR="00035862" w:rsidRPr="00035862" w:rsidRDefault="00035862" w:rsidP="00011696">
            <w:pPr>
              <w:jc w:val="right"/>
              <w:rPr>
                <w:rFonts w:cstheme="minorHAnsi"/>
              </w:rPr>
            </w:pPr>
            <w:r w:rsidRPr="00035862">
              <w:rPr>
                <w:rFonts w:cstheme="minorHAnsi"/>
              </w:rPr>
              <w:t>2.177.978,00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31 Rashodi za zaposlene</w:t>
            </w:r>
          </w:p>
        </w:tc>
        <w:tc>
          <w:tcPr>
            <w:tcW w:w="1559" w:type="dxa"/>
          </w:tcPr>
          <w:p w:rsidR="00035862" w:rsidRPr="00035862" w:rsidRDefault="00035862" w:rsidP="00011696">
            <w:pPr>
              <w:spacing w:line="276" w:lineRule="auto"/>
              <w:jc w:val="right"/>
              <w:rPr>
                <w:rFonts w:cstheme="minorHAnsi"/>
              </w:rPr>
            </w:pPr>
            <w:r w:rsidRPr="00035862">
              <w:rPr>
                <w:rFonts w:cstheme="minorHAnsi"/>
              </w:rPr>
              <w:t>1.668.310,00</w:t>
            </w:r>
          </w:p>
        </w:tc>
        <w:tc>
          <w:tcPr>
            <w:tcW w:w="1559" w:type="dxa"/>
          </w:tcPr>
          <w:p w:rsidR="00035862" w:rsidRPr="00035862" w:rsidRDefault="00035862" w:rsidP="00011696">
            <w:pPr>
              <w:jc w:val="right"/>
              <w:rPr>
                <w:rFonts w:cstheme="minorHAnsi"/>
              </w:rPr>
            </w:pPr>
            <w:r w:rsidRPr="00035862">
              <w:rPr>
                <w:rFonts w:cstheme="minorHAnsi"/>
              </w:rPr>
              <w:t>1.689.650,00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32 Materijalni rashodi</w:t>
            </w:r>
          </w:p>
        </w:tc>
        <w:tc>
          <w:tcPr>
            <w:tcW w:w="1559" w:type="dxa"/>
          </w:tcPr>
          <w:p w:rsidR="00035862" w:rsidRPr="00035862" w:rsidRDefault="00035862" w:rsidP="00011696">
            <w:pPr>
              <w:spacing w:line="276" w:lineRule="auto"/>
              <w:jc w:val="right"/>
              <w:rPr>
                <w:rFonts w:cstheme="minorHAnsi"/>
              </w:rPr>
            </w:pPr>
            <w:r w:rsidRPr="00035862">
              <w:rPr>
                <w:rFonts w:cstheme="minorHAnsi"/>
              </w:rPr>
              <w:t>417.170,00</w:t>
            </w:r>
          </w:p>
        </w:tc>
        <w:tc>
          <w:tcPr>
            <w:tcW w:w="1559" w:type="dxa"/>
          </w:tcPr>
          <w:p w:rsidR="00035862" w:rsidRPr="00035862" w:rsidRDefault="00035862" w:rsidP="00011696">
            <w:pPr>
              <w:jc w:val="right"/>
              <w:rPr>
                <w:rFonts w:cstheme="minorHAnsi"/>
              </w:rPr>
            </w:pPr>
            <w:r w:rsidRPr="00035862">
              <w:rPr>
                <w:rFonts w:cstheme="minorHAnsi"/>
              </w:rPr>
              <w:t>462.928,00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34 Financijski rashodi</w:t>
            </w:r>
          </w:p>
        </w:tc>
        <w:tc>
          <w:tcPr>
            <w:tcW w:w="1559" w:type="dxa"/>
          </w:tcPr>
          <w:p w:rsidR="00035862" w:rsidRPr="00035862" w:rsidRDefault="00035862" w:rsidP="00011696">
            <w:pPr>
              <w:spacing w:line="276" w:lineRule="auto"/>
              <w:jc w:val="right"/>
              <w:rPr>
                <w:rFonts w:cstheme="minorHAnsi"/>
              </w:rPr>
            </w:pPr>
            <w:r w:rsidRPr="00035862">
              <w:rPr>
                <w:rFonts w:cstheme="minorHAnsi"/>
              </w:rPr>
              <w:t>1.226,00</w:t>
            </w:r>
          </w:p>
        </w:tc>
        <w:tc>
          <w:tcPr>
            <w:tcW w:w="1559" w:type="dxa"/>
          </w:tcPr>
          <w:p w:rsidR="00035862" w:rsidRPr="00035862" w:rsidRDefault="00035862" w:rsidP="00011696">
            <w:pPr>
              <w:jc w:val="right"/>
              <w:rPr>
                <w:rFonts w:cstheme="minorHAnsi"/>
              </w:rPr>
            </w:pPr>
            <w:r w:rsidRPr="00035862">
              <w:rPr>
                <w:rFonts w:cstheme="minorHAnsi"/>
              </w:rPr>
              <w:t>1.200,00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37 Naknade građanima i kućanstvima na temelju osiguranja i druge naknade</w:t>
            </w:r>
          </w:p>
        </w:tc>
        <w:tc>
          <w:tcPr>
            <w:tcW w:w="1559" w:type="dxa"/>
          </w:tcPr>
          <w:p w:rsidR="00035862" w:rsidRPr="00035862" w:rsidRDefault="00035862" w:rsidP="00011696">
            <w:pPr>
              <w:spacing w:line="276" w:lineRule="auto"/>
              <w:jc w:val="right"/>
              <w:rPr>
                <w:rFonts w:cstheme="minorHAnsi"/>
              </w:rPr>
            </w:pPr>
            <w:r w:rsidRPr="00035862">
              <w:rPr>
                <w:rFonts w:cstheme="minorHAnsi"/>
              </w:rPr>
              <w:t>21.500,00</w:t>
            </w:r>
          </w:p>
        </w:tc>
        <w:tc>
          <w:tcPr>
            <w:tcW w:w="1559" w:type="dxa"/>
          </w:tcPr>
          <w:p w:rsidR="00035862" w:rsidRPr="00035862" w:rsidRDefault="00035862" w:rsidP="00011696">
            <w:pPr>
              <w:jc w:val="right"/>
              <w:rPr>
                <w:rFonts w:cstheme="minorHAnsi"/>
              </w:rPr>
            </w:pPr>
            <w:r w:rsidRPr="00035862">
              <w:rPr>
                <w:rFonts w:cstheme="minorHAnsi"/>
              </w:rPr>
              <w:t>23.000,00</w:t>
            </w:r>
          </w:p>
        </w:tc>
      </w:tr>
      <w:tr w:rsidR="00035862" w:rsidRPr="00035862" w:rsidTr="00035862">
        <w:tc>
          <w:tcPr>
            <w:tcW w:w="6204" w:type="dxa"/>
          </w:tcPr>
          <w:p w:rsidR="00035862" w:rsidRPr="00035862" w:rsidRDefault="00035862" w:rsidP="00011696">
            <w:pPr>
              <w:rPr>
                <w:rFonts w:cstheme="minorHAnsi"/>
              </w:rPr>
            </w:pPr>
            <w:r w:rsidRPr="00035862">
              <w:rPr>
                <w:rFonts w:cstheme="minorHAnsi"/>
              </w:rPr>
              <w:t>38 Ostali rashodi</w:t>
            </w:r>
          </w:p>
        </w:tc>
        <w:tc>
          <w:tcPr>
            <w:tcW w:w="1559" w:type="dxa"/>
          </w:tcPr>
          <w:p w:rsidR="00035862" w:rsidRPr="00035862" w:rsidRDefault="00035862" w:rsidP="00011696">
            <w:pPr>
              <w:jc w:val="right"/>
              <w:rPr>
                <w:rFonts w:cstheme="minorHAnsi"/>
              </w:rPr>
            </w:pPr>
          </w:p>
        </w:tc>
        <w:tc>
          <w:tcPr>
            <w:tcW w:w="1559" w:type="dxa"/>
          </w:tcPr>
          <w:p w:rsidR="00035862" w:rsidRPr="00035862" w:rsidRDefault="00035862" w:rsidP="00011696">
            <w:pPr>
              <w:jc w:val="right"/>
              <w:rPr>
                <w:rFonts w:cstheme="minorHAnsi"/>
              </w:rPr>
            </w:pPr>
            <w:r w:rsidRPr="00035862">
              <w:rPr>
                <w:rFonts w:cstheme="minorHAnsi"/>
              </w:rPr>
              <w:t>1.200,00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4 Rashodi za nabavu nefinancijske imovine</w:t>
            </w:r>
          </w:p>
        </w:tc>
        <w:tc>
          <w:tcPr>
            <w:tcW w:w="1559" w:type="dxa"/>
          </w:tcPr>
          <w:p w:rsidR="00035862" w:rsidRPr="00035862" w:rsidRDefault="00035862" w:rsidP="00011696">
            <w:pPr>
              <w:spacing w:line="276" w:lineRule="auto"/>
              <w:jc w:val="right"/>
              <w:rPr>
                <w:rFonts w:cstheme="minorHAnsi"/>
              </w:rPr>
            </w:pPr>
            <w:r w:rsidRPr="00035862">
              <w:rPr>
                <w:rFonts w:cstheme="minorHAnsi"/>
              </w:rPr>
              <w:t>47.500,00</w:t>
            </w:r>
          </w:p>
        </w:tc>
        <w:tc>
          <w:tcPr>
            <w:tcW w:w="1559" w:type="dxa"/>
          </w:tcPr>
          <w:p w:rsidR="00035862" w:rsidRPr="00035862" w:rsidRDefault="00035862" w:rsidP="00011696">
            <w:pPr>
              <w:jc w:val="right"/>
              <w:rPr>
                <w:rFonts w:cstheme="minorHAnsi"/>
              </w:rPr>
            </w:pPr>
            <w:r w:rsidRPr="00035862">
              <w:rPr>
                <w:rFonts w:cstheme="minorHAnsi"/>
              </w:rPr>
              <w:t>54.600,00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42 Rashodi za nabavu proizvedene dugotrajne imovine</w:t>
            </w:r>
          </w:p>
        </w:tc>
        <w:tc>
          <w:tcPr>
            <w:tcW w:w="1559" w:type="dxa"/>
          </w:tcPr>
          <w:p w:rsidR="00035862" w:rsidRPr="00035862" w:rsidRDefault="00035862" w:rsidP="00011696">
            <w:pPr>
              <w:spacing w:line="276" w:lineRule="auto"/>
              <w:jc w:val="right"/>
              <w:rPr>
                <w:rFonts w:cstheme="minorHAnsi"/>
              </w:rPr>
            </w:pPr>
            <w:r w:rsidRPr="00035862">
              <w:rPr>
                <w:rFonts w:cstheme="minorHAnsi"/>
              </w:rPr>
              <w:t>47.500,00</w:t>
            </w:r>
          </w:p>
        </w:tc>
        <w:tc>
          <w:tcPr>
            <w:tcW w:w="1559" w:type="dxa"/>
          </w:tcPr>
          <w:p w:rsidR="00035862" w:rsidRPr="00035862" w:rsidRDefault="00035862" w:rsidP="00011696">
            <w:pPr>
              <w:jc w:val="right"/>
              <w:rPr>
                <w:rFonts w:cstheme="minorHAnsi"/>
              </w:rPr>
            </w:pPr>
            <w:r w:rsidRPr="00035862">
              <w:rPr>
                <w:rFonts w:cstheme="minorHAnsi"/>
              </w:rPr>
              <w:t>54.600,00</w:t>
            </w:r>
          </w:p>
        </w:tc>
      </w:tr>
    </w:tbl>
    <w:p w:rsidR="008867A6" w:rsidRPr="00035862" w:rsidRDefault="008867A6" w:rsidP="00907CBA">
      <w:pPr>
        <w:spacing w:after="0"/>
        <w:rPr>
          <w:rFonts w:cstheme="minorHAnsi"/>
        </w:rPr>
      </w:pPr>
    </w:p>
    <w:p w:rsidR="008867A6" w:rsidRPr="00035862" w:rsidRDefault="00687CCD" w:rsidP="00731259">
      <w:pPr>
        <w:rPr>
          <w:rFonts w:cstheme="minorHAnsi"/>
        </w:rPr>
      </w:pPr>
      <w:r w:rsidRPr="00035862">
        <w:rPr>
          <w:rFonts w:cstheme="minorHAnsi"/>
        </w:rPr>
        <w:t>Prema izvorima financiranja, rashodi za 2023. godinu planirani su kako slijedi:</w:t>
      </w:r>
    </w:p>
    <w:tbl>
      <w:tblPr>
        <w:tblStyle w:val="Reetkatablice"/>
        <w:tblW w:w="9322" w:type="dxa"/>
        <w:tblLayout w:type="fixed"/>
        <w:tblLook w:val="04A0" w:firstRow="1" w:lastRow="0" w:firstColumn="1" w:lastColumn="0" w:noHBand="0" w:noVBand="1"/>
      </w:tblPr>
      <w:tblGrid>
        <w:gridCol w:w="6204"/>
        <w:gridCol w:w="1559"/>
        <w:gridCol w:w="1559"/>
      </w:tblGrid>
      <w:tr w:rsidR="00035862" w:rsidRPr="00035862" w:rsidTr="00035862">
        <w:tc>
          <w:tcPr>
            <w:tcW w:w="6204" w:type="dxa"/>
            <w:shd w:val="clear" w:color="auto" w:fill="D9D9D9" w:themeFill="background1" w:themeFillShade="D9"/>
          </w:tcPr>
          <w:p w:rsidR="00035862" w:rsidRPr="00035862" w:rsidRDefault="00035862" w:rsidP="00011696">
            <w:pPr>
              <w:spacing w:line="276" w:lineRule="auto"/>
              <w:jc w:val="center"/>
              <w:rPr>
                <w:rFonts w:cstheme="minorHAnsi"/>
              </w:rPr>
            </w:pPr>
            <w:r w:rsidRPr="00035862">
              <w:rPr>
                <w:rFonts w:cstheme="minorHAnsi"/>
              </w:rPr>
              <w:t>NAZIV</w:t>
            </w:r>
          </w:p>
        </w:tc>
        <w:tc>
          <w:tcPr>
            <w:tcW w:w="1559" w:type="dxa"/>
            <w:shd w:val="clear" w:color="auto" w:fill="D9D9D9" w:themeFill="background1" w:themeFillShade="D9"/>
          </w:tcPr>
          <w:p w:rsidR="00035862" w:rsidRPr="00035862" w:rsidRDefault="00035862" w:rsidP="00011696">
            <w:pPr>
              <w:spacing w:line="276" w:lineRule="auto"/>
              <w:jc w:val="center"/>
              <w:rPr>
                <w:rFonts w:cstheme="minorHAnsi"/>
              </w:rPr>
            </w:pPr>
            <w:r w:rsidRPr="00035862">
              <w:rPr>
                <w:rFonts w:cstheme="minorHAnsi"/>
              </w:rPr>
              <w:t>PLAN 2023.</w:t>
            </w:r>
          </w:p>
        </w:tc>
        <w:tc>
          <w:tcPr>
            <w:tcW w:w="1559" w:type="dxa"/>
            <w:shd w:val="clear" w:color="auto" w:fill="D9D9D9" w:themeFill="background1" w:themeFillShade="D9"/>
          </w:tcPr>
          <w:p w:rsidR="00035862" w:rsidRPr="00035862" w:rsidRDefault="00035862" w:rsidP="00011696">
            <w:pPr>
              <w:jc w:val="center"/>
              <w:rPr>
                <w:rFonts w:cstheme="minorHAnsi"/>
              </w:rPr>
            </w:pPr>
            <w:r w:rsidRPr="00035862">
              <w:rPr>
                <w:rFonts w:cstheme="minorHAnsi"/>
              </w:rPr>
              <w:t>NOVI PLAN</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01 Opći prihodi i primici</w:t>
            </w:r>
          </w:p>
        </w:tc>
        <w:tc>
          <w:tcPr>
            <w:tcW w:w="1559" w:type="dxa"/>
          </w:tcPr>
          <w:p w:rsidR="00035862" w:rsidRPr="00035862" w:rsidRDefault="00035862" w:rsidP="00011696">
            <w:pPr>
              <w:spacing w:line="276" w:lineRule="auto"/>
              <w:jc w:val="right"/>
              <w:rPr>
                <w:rFonts w:cstheme="minorHAnsi"/>
              </w:rPr>
            </w:pPr>
            <w:r w:rsidRPr="00035862">
              <w:rPr>
                <w:rFonts w:cstheme="minorHAnsi"/>
              </w:rPr>
              <w:t>1.880,00</w:t>
            </w:r>
          </w:p>
        </w:tc>
        <w:tc>
          <w:tcPr>
            <w:tcW w:w="1559" w:type="dxa"/>
          </w:tcPr>
          <w:p w:rsidR="00035862" w:rsidRPr="00035862" w:rsidRDefault="00035862" w:rsidP="00011696">
            <w:pPr>
              <w:jc w:val="right"/>
              <w:rPr>
                <w:rFonts w:cstheme="minorHAnsi"/>
              </w:rPr>
            </w:pPr>
            <w:r w:rsidRPr="00035862">
              <w:rPr>
                <w:rFonts w:cstheme="minorHAnsi"/>
              </w:rPr>
              <w:t>6.500,00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03 Vlastiti prihodi</w:t>
            </w:r>
          </w:p>
        </w:tc>
        <w:tc>
          <w:tcPr>
            <w:tcW w:w="1559" w:type="dxa"/>
          </w:tcPr>
          <w:p w:rsidR="00035862" w:rsidRPr="00035862" w:rsidRDefault="00035862" w:rsidP="00011696">
            <w:pPr>
              <w:spacing w:line="276" w:lineRule="auto"/>
              <w:jc w:val="right"/>
              <w:rPr>
                <w:rFonts w:cstheme="minorHAnsi"/>
              </w:rPr>
            </w:pPr>
            <w:r w:rsidRPr="00035862">
              <w:rPr>
                <w:rFonts w:cstheme="minorHAnsi"/>
              </w:rPr>
              <w:t>20.000,00</w:t>
            </w:r>
          </w:p>
        </w:tc>
        <w:tc>
          <w:tcPr>
            <w:tcW w:w="1559" w:type="dxa"/>
          </w:tcPr>
          <w:p w:rsidR="00035862" w:rsidRPr="00035862" w:rsidRDefault="00035862" w:rsidP="00011696">
            <w:pPr>
              <w:jc w:val="right"/>
              <w:rPr>
                <w:rFonts w:cstheme="minorHAnsi"/>
              </w:rPr>
            </w:pPr>
            <w:r w:rsidRPr="00035862">
              <w:rPr>
                <w:rFonts w:cstheme="minorHAnsi"/>
              </w:rPr>
              <w:t>25.000,00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05 Pomoći</w:t>
            </w:r>
          </w:p>
        </w:tc>
        <w:tc>
          <w:tcPr>
            <w:tcW w:w="1559" w:type="dxa"/>
          </w:tcPr>
          <w:p w:rsidR="00035862" w:rsidRPr="00035862" w:rsidRDefault="00035862" w:rsidP="00011696">
            <w:pPr>
              <w:spacing w:line="276" w:lineRule="auto"/>
              <w:jc w:val="right"/>
              <w:rPr>
                <w:rFonts w:cstheme="minorHAnsi"/>
              </w:rPr>
            </w:pPr>
            <w:r w:rsidRPr="00035862">
              <w:rPr>
                <w:rFonts w:cstheme="minorHAnsi"/>
              </w:rPr>
              <w:t>214.311,00</w:t>
            </w:r>
          </w:p>
        </w:tc>
        <w:tc>
          <w:tcPr>
            <w:tcW w:w="1559" w:type="dxa"/>
          </w:tcPr>
          <w:p w:rsidR="00035862" w:rsidRPr="00035862" w:rsidRDefault="00035862" w:rsidP="00011696">
            <w:pPr>
              <w:jc w:val="right"/>
              <w:rPr>
                <w:rFonts w:cstheme="minorHAnsi"/>
              </w:rPr>
            </w:pPr>
            <w:r w:rsidRPr="00035862">
              <w:rPr>
                <w:rFonts w:cstheme="minorHAnsi"/>
              </w:rPr>
              <w:t>212.583,00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432 Prihodi za posebne namjene – korisnici</w:t>
            </w:r>
          </w:p>
        </w:tc>
        <w:tc>
          <w:tcPr>
            <w:tcW w:w="1559" w:type="dxa"/>
          </w:tcPr>
          <w:p w:rsidR="00035862" w:rsidRPr="00035862" w:rsidRDefault="00035862" w:rsidP="00011696">
            <w:pPr>
              <w:spacing w:line="276" w:lineRule="auto"/>
              <w:jc w:val="right"/>
              <w:rPr>
                <w:rFonts w:cstheme="minorHAnsi"/>
              </w:rPr>
            </w:pPr>
            <w:r w:rsidRPr="00035862">
              <w:rPr>
                <w:rFonts w:cstheme="minorHAnsi"/>
              </w:rPr>
              <w:t>96.000,00</w:t>
            </w:r>
          </w:p>
        </w:tc>
        <w:tc>
          <w:tcPr>
            <w:tcW w:w="1559" w:type="dxa"/>
          </w:tcPr>
          <w:p w:rsidR="00035862" w:rsidRPr="00035862" w:rsidRDefault="00035862" w:rsidP="00011696">
            <w:pPr>
              <w:jc w:val="right"/>
              <w:rPr>
                <w:rFonts w:cstheme="minorHAnsi"/>
              </w:rPr>
            </w:pPr>
            <w:r w:rsidRPr="00035862">
              <w:rPr>
                <w:rFonts w:cstheme="minorHAnsi"/>
              </w:rPr>
              <w:t>41.100,00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 xml:space="preserve">434 Prihod za posebne namjene – korisnici </w:t>
            </w:r>
          </w:p>
        </w:tc>
        <w:tc>
          <w:tcPr>
            <w:tcW w:w="1559" w:type="dxa"/>
          </w:tcPr>
          <w:p w:rsidR="00035862" w:rsidRPr="00035862" w:rsidRDefault="00035862" w:rsidP="00011696">
            <w:pPr>
              <w:spacing w:line="276" w:lineRule="auto"/>
              <w:jc w:val="right"/>
              <w:rPr>
                <w:rFonts w:cstheme="minorHAnsi"/>
              </w:rPr>
            </w:pPr>
            <w:r w:rsidRPr="00035862">
              <w:rPr>
                <w:rFonts w:cstheme="minorHAnsi"/>
              </w:rPr>
              <w:t>11.000,00</w:t>
            </w:r>
          </w:p>
        </w:tc>
        <w:tc>
          <w:tcPr>
            <w:tcW w:w="1559" w:type="dxa"/>
          </w:tcPr>
          <w:p w:rsidR="00035862" w:rsidRPr="00035862" w:rsidRDefault="00035862" w:rsidP="00011696">
            <w:pPr>
              <w:jc w:val="right"/>
              <w:rPr>
                <w:rFonts w:cstheme="minorHAnsi"/>
              </w:rPr>
            </w:pPr>
            <w:r w:rsidRPr="00035862">
              <w:rPr>
                <w:rFonts w:cstheme="minorHAnsi"/>
              </w:rPr>
              <w:t>12.650,00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503 Pomoći iz nenadležnih proračuna – korisnici</w:t>
            </w:r>
          </w:p>
        </w:tc>
        <w:tc>
          <w:tcPr>
            <w:tcW w:w="1559" w:type="dxa"/>
          </w:tcPr>
          <w:p w:rsidR="00035862" w:rsidRPr="00035862" w:rsidRDefault="00035862" w:rsidP="00011696">
            <w:pPr>
              <w:spacing w:line="276" w:lineRule="auto"/>
              <w:jc w:val="right"/>
              <w:rPr>
                <w:rFonts w:cstheme="minorHAnsi"/>
              </w:rPr>
            </w:pPr>
            <w:r w:rsidRPr="00035862">
              <w:rPr>
                <w:rFonts w:cstheme="minorHAnsi"/>
              </w:rPr>
              <w:t>100.150,00</w:t>
            </w:r>
          </w:p>
        </w:tc>
        <w:tc>
          <w:tcPr>
            <w:tcW w:w="1559" w:type="dxa"/>
          </w:tcPr>
          <w:p w:rsidR="00035862" w:rsidRPr="00035862" w:rsidRDefault="00035862" w:rsidP="00011696">
            <w:pPr>
              <w:jc w:val="right"/>
              <w:rPr>
                <w:rFonts w:cstheme="minorHAnsi"/>
              </w:rPr>
            </w:pPr>
            <w:r w:rsidRPr="00035862">
              <w:rPr>
                <w:rFonts w:cstheme="minorHAnsi"/>
              </w:rPr>
              <w:t>207.200,00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lastRenderedPageBreak/>
              <w:t>512 Pomoći iz državnog proračuna – plaće MZOS</w:t>
            </w:r>
          </w:p>
        </w:tc>
        <w:tc>
          <w:tcPr>
            <w:tcW w:w="1559" w:type="dxa"/>
          </w:tcPr>
          <w:p w:rsidR="00035862" w:rsidRPr="00035862" w:rsidRDefault="00035862" w:rsidP="00011696">
            <w:pPr>
              <w:spacing w:line="276" w:lineRule="auto"/>
              <w:jc w:val="right"/>
              <w:rPr>
                <w:rFonts w:cstheme="minorHAnsi"/>
              </w:rPr>
            </w:pPr>
            <w:r w:rsidRPr="00035862">
              <w:rPr>
                <w:rFonts w:cstheme="minorHAnsi"/>
              </w:rPr>
              <w:t>1.673.100,00</w:t>
            </w:r>
          </w:p>
        </w:tc>
        <w:tc>
          <w:tcPr>
            <w:tcW w:w="1559" w:type="dxa"/>
          </w:tcPr>
          <w:p w:rsidR="00035862" w:rsidRPr="00035862" w:rsidRDefault="00035862" w:rsidP="00011696">
            <w:pPr>
              <w:jc w:val="right"/>
              <w:rPr>
                <w:rFonts w:cstheme="minorHAnsi"/>
              </w:rPr>
            </w:pPr>
            <w:r w:rsidRPr="00035862">
              <w:rPr>
                <w:rFonts w:cstheme="minorHAnsi"/>
              </w:rPr>
              <w:t>1.680.200,00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56 Fondovi EU-a</w:t>
            </w:r>
          </w:p>
        </w:tc>
        <w:tc>
          <w:tcPr>
            <w:tcW w:w="1559" w:type="dxa"/>
          </w:tcPr>
          <w:p w:rsidR="00035862" w:rsidRPr="00035862" w:rsidRDefault="00035862" w:rsidP="00011696">
            <w:pPr>
              <w:spacing w:line="276" w:lineRule="auto"/>
              <w:jc w:val="right"/>
              <w:rPr>
                <w:rFonts w:cstheme="minorHAnsi"/>
              </w:rPr>
            </w:pPr>
            <w:r w:rsidRPr="00035862">
              <w:rPr>
                <w:rFonts w:cstheme="minorHAnsi"/>
              </w:rPr>
              <w:t>31.165,00</w:t>
            </w:r>
          </w:p>
        </w:tc>
        <w:tc>
          <w:tcPr>
            <w:tcW w:w="1559" w:type="dxa"/>
          </w:tcPr>
          <w:p w:rsidR="00035862" w:rsidRPr="00035862" w:rsidRDefault="00035862" w:rsidP="00011696">
            <w:pPr>
              <w:jc w:val="right"/>
              <w:rPr>
                <w:rFonts w:cstheme="minorHAnsi"/>
              </w:rPr>
            </w:pPr>
            <w:r w:rsidRPr="00035862">
              <w:rPr>
                <w:rFonts w:cstheme="minorHAnsi"/>
              </w:rPr>
              <w:t>38.045,00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611 Donacije</w:t>
            </w:r>
          </w:p>
        </w:tc>
        <w:tc>
          <w:tcPr>
            <w:tcW w:w="1559" w:type="dxa"/>
          </w:tcPr>
          <w:p w:rsidR="00035862" w:rsidRPr="00035862" w:rsidRDefault="00035862" w:rsidP="00011696">
            <w:pPr>
              <w:spacing w:line="276" w:lineRule="auto"/>
              <w:jc w:val="right"/>
              <w:rPr>
                <w:rFonts w:cstheme="minorHAnsi"/>
              </w:rPr>
            </w:pPr>
            <w:r w:rsidRPr="00035862">
              <w:rPr>
                <w:rFonts w:cstheme="minorHAnsi"/>
              </w:rPr>
              <w:t>7.000,00</w:t>
            </w:r>
          </w:p>
        </w:tc>
        <w:tc>
          <w:tcPr>
            <w:tcW w:w="1559" w:type="dxa"/>
          </w:tcPr>
          <w:p w:rsidR="00035862" w:rsidRPr="00035862" w:rsidRDefault="00035862" w:rsidP="00011696">
            <w:pPr>
              <w:jc w:val="right"/>
              <w:rPr>
                <w:rFonts w:cstheme="minorHAnsi"/>
              </w:rPr>
            </w:pPr>
            <w:r w:rsidRPr="00035862">
              <w:rPr>
                <w:rFonts w:cstheme="minorHAnsi"/>
              </w:rPr>
              <w:t>8.000,00</w:t>
            </w:r>
          </w:p>
        </w:tc>
      </w:tr>
      <w:tr w:rsidR="00035862" w:rsidRPr="00035862" w:rsidTr="00035862">
        <w:tc>
          <w:tcPr>
            <w:tcW w:w="6204" w:type="dxa"/>
          </w:tcPr>
          <w:p w:rsidR="00035862" w:rsidRPr="00035862" w:rsidRDefault="00035862" w:rsidP="00011696">
            <w:pPr>
              <w:spacing w:line="276" w:lineRule="auto"/>
              <w:rPr>
                <w:rFonts w:cstheme="minorHAnsi"/>
              </w:rPr>
            </w:pPr>
            <w:r w:rsidRPr="00035862">
              <w:rPr>
                <w:rFonts w:cstheme="minorHAnsi"/>
              </w:rPr>
              <w:t>711 Prihodi od nefinancijske imovine i nadoknade štete s osnove osiguranja</w:t>
            </w:r>
          </w:p>
        </w:tc>
        <w:tc>
          <w:tcPr>
            <w:tcW w:w="1559" w:type="dxa"/>
          </w:tcPr>
          <w:p w:rsidR="00035862" w:rsidRPr="00035862" w:rsidRDefault="00035862" w:rsidP="00011696">
            <w:pPr>
              <w:spacing w:line="276" w:lineRule="auto"/>
              <w:jc w:val="right"/>
              <w:rPr>
                <w:rFonts w:cstheme="minorHAnsi"/>
              </w:rPr>
            </w:pPr>
            <w:r w:rsidRPr="00035862">
              <w:rPr>
                <w:rFonts w:cstheme="minorHAnsi"/>
              </w:rPr>
              <w:t>1.100,00</w:t>
            </w:r>
          </w:p>
        </w:tc>
        <w:tc>
          <w:tcPr>
            <w:tcW w:w="1559" w:type="dxa"/>
          </w:tcPr>
          <w:p w:rsidR="00035862" w:rsidRPr="00035862" w:rsidRDefault="00035862" w:rsidP="00011696">
            <w:pPr>
              <w:jc w:val="right"/>
              <w:rPr>
                <w:rFonts w:cstheme="minorHAnsi"/>
              </w:rPr>
            </w:pPr>
            <w:r w:rsidRPr="00035862">
              <w:rPr>
                <w:rFonts w:cstheme="minorHAnsi"/>
              </w:rPr>
              <w:t>1.300,00</w:t>
            </w:r>
          </w:p>
        </w:tc>
      </w:tr>
    </w:tbl>
    <w:p w:rsidR="008867A6" w:rsidRPr="00035862" w:rsidRDefault="008867A6" w:rsidP="00907CBA">
      <w:pPr>
        <w:spacing w:after="0"/>
        <w:rPr>
          <w:rFonts w:cstheme="minorHAnsi"/>
        </w:rPr>
      </w:pPr>
    </w:p>
    <w:p w:rsidR="00A7205F" w:rsidRPr="00035862" w:rsidRDefault="00A7205F" w:rsidP="00731259">
      <w:pPr>
        <w:rPr>
          <w:rFonts w:cstheme="minorHAnsi"/>
        </w:rPr>
      </w:pPr>
      <w:r w:rsidRPr="00035862">
        <w:rPr>
          <w:rFonts w:cstheme="minorHAnsi"/>
        </w:rPr>
        <w:t>Prema funkcijskoj klasifikaciji, rashodi za 2023. godinu planirani su kako slijedi:</w:t>
      </w:r>
    </w:p>
    <w:tbl>
      <w:tblPr>
        <w:tblStyle w:val="Reetkatablice"/>
        <w:tblW w:w="9322" w:type="dxa"/>
        <w:tblLayout w:type="fixed"/>
        <w:tblLook w:val="04A0" w:firstRow="1" w:lastRow="0" w:firstColumn="1" w:lastColumn="0" w:noHBand="0" w:noVBand="1"/>
      </w:tblPr>
      <w:tblGrid>
        <w:gridCol w:w="6204"/>
        <w:gridCol w:w="1559"/>
        <w:gridCol w:w="1559"/>
      </w:tblGrid>
      <w:tr w:rsidR="00035862" w:rsidRPr="00035862" w:rsidTr="00035862">
        <w:tc>
          <w:tcPr>
            <w:tcW w:w="6204" w:type="dxa"/>
            <w:shd w:val="clear" w:color="auto" w:fill="D9D9D9" w:themeFill="background1" w:themeFillShade="D9"/>
          </w:tcPr>
          <w:p w:rsidR="00035862" w:rsidRPr="00035862" w:rsidRDefault="00035862" w:rsidP="0094789B">
            <w:pPr>
              <w:spacing w:line="276" w:lineRule="auto"/>
              <w:jc w:val="center"/>
              <w:rPr>
                <w:rFonts w:cstheme="minorHAnsi"/>
              </w:rPr>
            </w:pPr>
            <w:r w:rsidRPr="00035862">
              <w:rPr>
                <w:rFonts w:cstheme="minorHAnsi"/>
              </w:rPr>
              <w:t>NAZIV</w:t>
            </w:r>
          </w:p>
        </w:tc>
        <w:tc>
          <w:tcPr>
            <w:tcW w:w="1559" w:type="dxa"/>
            <w:shd w:val="clear" w:color="auto" w:fill="D9D9D9" w:themeFill="background1" w:themeFillShade="D9"/>
          </w:tcPr>
          <w:p w:rsidR="00035862" w:rsidRPr="00035862" w:rsidRDefault="00035862" w:rsidP="0094789B">
            <w:pPr>
              <w:spacing w:line="276" w:lineRule="auto"/>
              <w:jc w:val="center"/>
              <w:rPr>
                <w:rFonts w:cstheme="minorHAnsi"/>
              </w:rPr>
            </w:pPr>
            <w:r w:rsidRPr="00035862">
              <w:rPr>
                <w:rFonts w:cstheme="minorHAnsi"/>
              </w:rPr>
              <w:t>PLAN 2023.</w:t>
            </w:r>
          </w:p>
        </w:tc>
        <w:tc>
          <w:tcPr>
            <w:tcW w:w="1559" w:type="dxa"/>
            <w:shd w:val="clear" w:color="auto" w:fill="D9D9D9" w:themeFill="background1" w:themeFillShade="D9"/>
          </w:tcPr>
          <w:p w:rsidR="00035862" w:rsidRPr="00035862" w:rsidRDefault="00035862" w:rsidP="0094789B">
            <w:pPr>
              <w:jc w:val="center"/>
              <w:rPr>
                <w:rFonts w:cstheme="minorHAnsi"/>
              </w:rPr>
            </w:pPr>
            <w:r>
              <w:rPr>
                <w:rFonts w:cstheme="minorHAnsi"/>
              </w:rPr>
              <w:t>NOVI PLAN</w:t>
            </w:r>
          </w:p>
        </w:tc>
      </w:tr>
      <w:tr w:rsidR="00035862" w:rsidRPr="00035862" w:rsidTr="00035862">
        <w:tc>
          <w:tcPr>
            <w:tcW w:w="6204" w:type="dxa"/>
          </w:tcPr>
          <w:p w:rsidR="00035862" w:rsidRPr="00035862" w:rsidRDefault="00035862" w:rsidP="0094789B">
            <w:pPr>
              <w:spacing w:line="276" w:lineRule="auto"/>
              <w:rPr>
                <w:rFonts w:cstheme="minorHAnsi"/>
              </w:rPr>
            </w:pPr>
            <w:r w:rsidRPr="00035862">
              <w:rPr>
                <w:rFonts w:cstheme="minorHAnsi"/>
              </w:rPr>
              <w:t>0912 Osnovno obrazovanje</w:t>
            </w:r>
          </w:p>
        </w:tc>
        <w:tc>
          <w:tcPr>
            <w:tcW w:w="1559" w:type="dxa"/>
            <w:vAlign w:val="bottom"/>
          </w:tcPr>
          <w:p w:rsidR="00035862" w:rsidRPr="00035862" w:rsidRDefault="00035862" w:rsidP="00035862">
            <w:pPr>
              <w:jc w:val="right"/>
              <w:rPr>
                <w:rFonts w:cstheme="minorHAnsi"/>
              </w:rPr>
            </w:pPr>
            <w:r w:rsidRPr="00035862">
              <w:rPr>
                <w:rFonts w:cstheme="minorHAnsi"/>
              </w:rPr>
              <w:t>1.983.126,00</w:t>
            </w:r>
          </w:p>
        </w:tc>
        <w:tc>
          <w:tcPr>
            <w:tcW w:w="1559" w:type="dxa"/>
          </w:tcPr>
          <w:p w:rsidR="00035862" w:rsidRPr="00035862" w:rsidRDefault="00035862" w:rsidP="00035862">
            <w:pPr>
              <w:jc w:val="right"/>
              <w:rPr>
                <w:rFonts w:cstheme="minorHAnsi"/>
              </w:rPr>
            </w:pPr>
            <w:r>
              <w:rPr>
                <w:rFonts w:cstheme="minorHAnsi"/>
              </w:rPr>
              <w:t>2.094.328,00</w:t>
            </w:r>
          </w:p>
        </w:tc>
      </w:tr>
      <w:tr w:rsidR="00035862" w:rsidRPr="00035862" w:rsidTr="00035862">
        <w:tc>
          <w:tcPr>
            <w:tcW w:w="6204" w:type="dxa"/>
          </w:tcPr>
          <w:p w:rsidR="00035862" w:rsidRPr="00035862" w:rsidRDefault="00035862" w:rsidP="0094789B">
            <w:pPr>
              <w:spacing w:line="276" w:lineRule="auto"/>
              <w:rPr>
                <w:rFonts w:cstheme="minorHAnsi"/>
              </w:rPr>
            </w:pPr>
            <w:r w:rsidRPr="00035862">
              <w:rPr>
                <w:rFonts w:cstheme="minorHAnsi"/>
              </w:rPr>
              <w:t>0960 Dodatne usluge u obrazovanju</w:t>
            </w:r>
          </w:p>
        </w:tc>
        <w:tc>
          <w:tcPr>
            <w:tcW w:w="1559" w:type="dxa"/>
            <w:vAlign w:val="bottom"/>
          </w:tcPr>
          <w:p w:rsidR="00035862" w:rsidRPr="00035862" w:rsidRDefault="00035862" w:rsidP="00035862">
            <w:pPr>
              <w:ind w:firstLineChars="100" w:firstLine="220"/>
              <w:jc w:val="right"/>
              <w:rPr>
                <w:rFonts w:cstheme="minorHAnsi"/>
              </w:rPr>
            </w:pPr>
            <w:r w:rsidRPr="00035862">
              <w:rPr>
                <w:rFonts w:cstheme="minorHAnsi"/>
              </w:rPr>
              <w:t>172.580,00</w:t>
            </w:r>
          </w:p>
        </w:tc>
        <w:tc>
          <w:tcPr>
            <w:tcW w:w="1559" w:type="dxa"/>
          </w:tcPr>
          <w:p w:rsidR="00035862" w:rsidRPr="00035862" w:rsidRDefault="00035862" w:rsidP="00035862">
            <w:pPr>
              <w:ind w:firstLineChars="100" w:firstLine="220"/>
              <w:jc w:val="right"/>
              <w:rPr>
                <w:rFonts w:cstheme="minorHAnsi"/>
              </w:rPr>
            </w:pPr>
            <w:r>
              <w:rPr>
                <w:rFonts w:cstheme="minorHAnsi"/>
              </w:rPr>
              <w:t>138.250,00</w:t>
            </w:r>
          </w:p>
        </w:tc>
      </w:tr>
    </w:tbl>
    <w:p w:rsidR="00D54569" w:rsidRPr="00035862" w:rsidRDefault="00D54569" w:rsidP="00907CBA">
      <w:pPr>
        <w:spacing w:after="0"/>
        <w:rPr>
          <w:rFonts w:cstheme="minorHAnsi"/>
        </w:rPr>
      </w:pPr>
      <w:r w:rsidRPr="00035862">
        <w:rPr>
          <w:rFonts w:cstheme="minorHAnsi"/>
        </w:rPr>
        <w:tab/>
      </w:r>
      <w:r w:rsidRPr="00035862">
        <w:rPr>
          <w:rFonts w:cstheme="minorHAnsi"/>
        </w:rPr>
        <w:tab/>
      </w:r>
    </w:p>
    <w:p w:rsidR="00A7205F" w:rsidRPr="00035862" w:rsidRDefault="00907CBA" w:rsidP="00731259">
      <w:pPr>
        <w:rPr>
          <w:rFonts w:cstheme="minorHAnsi"/>
        </w:rPr>
      </w:pPr>
      <w:r w:rsidRPr="00035862">
        <w:rPr>
          <w:rFonts w:cstheme="minorHAnsi"/>
        </w:rPr>
        <w:t>U računu financiranja nisu planirani primici od financijske imovine i zaduživanja te izdaci za financijsku imovinu i za otplatu kredita i zajmova.</w:t>
      </w:r>
    </w:p>
    <w:p w:rsidR="00BC451D" w:rsidRPr="00035862" w:rsidRDefault="00BC451D" w:rsidP="00731259">
      <w:pPr>
        <w:rPr>
          <w:rFonts w:cstheme="minorHAnsi"/>
        </w:rPr>
      </w:pPr>
    </w:p>
    <w:p w:rsidR="00907CBA" w:rsidRPr="00035862" w:rsidRDefault="00907CBA" w:rsidP="00907CBA">
      <w:pPr>
        <w:spacing w:after="0"/>
        <w:jc w:val="center"/>
        <w:rPr>
          <w:rFonts w:cstheme="minorHAnsi"/>
        </w:rPr>
      </w:pPr>
      <w:r w:rsidRPr="00035862">
        <w:rPr>
          <w:rFonts w:cstheme="minorHAnsi"/>
        </w:rPr>
        <w:t xml:space="preserve">OBRAZLOŽENJE </w:t>
      </w:r>
      <w:r w:rsidRPr="00035862">
        <w:rPr>
          <w:rFonts w:cstheme="minorHAnsi"/>
          <w:u w:val="single"/>
        </w:rPr>
        <w:t>POSEBNOG</w:t>
      </w:r>
      <w:r w:rsidRPr="00035862">
        <w:rPr>
          <w:rFonts w:cstheme="minorHAnsi"/>
        </w:rPr>
        <w:t xml:space="preserve"> DIJELA PRIJEDLOGA FINANCIJSKOG PLANA </w:t>
      </w:r>
      <w:r w:rsidR="00766875">
        <w:rPr>
          <w:rFonts w:cstheme="minorHAnsi"/>
        </w:rPr>
        <w:br/>
        <w:t>ZA 2023. GODINU - I REBALANS</w:t>
      </w:r>
    </w:p>
    <w:p w:rsidR="00846392" w:rsidRDefault="00846392" w:rsidP="00846392">
      <w:pPr>
        <w:pBdr>
          <w:bottom w:val="double" w:sz="4" w:space="1" w:color="auto"/>
        </w:pBdr>
        <w:spacing w:after="0" w:line="240" w:lineRule="auto"/>
        <w:rPr>
          <w:rFonts w:eastAsiaTheme="minorHAnsi" w:cstheme="minorHAnsi"/>
          <w:b/>
          <w:lang w:eastAsia="en-US"/>
        </w:rPr>
      </w:pPr>
    </w:p>
    <w:p w:rsidR="00846392" w:rsidRPr="00846392" w:rsidRDefault="00846392" w:rsidP="00846392">
      <w:pPr>
        <w:pBdr>
          <w:bottom w:val="double" w:sz="4" w:space="1" w:color="auto"/>
        </w:pBdr>
        <w:spacing w:after="0" w:line="240" w:lineRule="auto"/>
        <w:rPr>
          <w:rFonts w:eastAsiaTheme="minorHAnsi" w:cstheme="minorHAnsi"/>
          <w:b/>
          <w:lang w:eastAsia="en-US"/>
        </w:rPr>
      </w:pPr>
      <w:r w:rsidRPr="00846392">
        <w:rPr>
          <w:rFonts w:eastAsiaTheme="minorHAnsi" w:cstheme="minorHAnsi"/>
          <w:b/>
          <w:lang w:eastAsia="en-US"/>
        </w:rPr>
        <w:t>ŠIFRA I NAZIV KORISNIKA: OSNOVNA ŠKOLA IVANE BRLIĆ-MAŽURANIĆ OGULIN</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SAŽETAK DJELOKRUGA RADA:</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Odgoj i obrazovanje učenika te stručno usavršavanje djelatnika škole.</w:t>
      </w:r>
    </w:p>
    <w:p w:rsidR="00846392" w:rsidRPr="00846392" w:rsidRDefault="00846392" w:rsidP="00846392">
      <w:pPr>
        <w:spacing w:after="0" w:line="240" w:lineRule="auto"/>
        <w:rPr>
          <w:rFonts w:eastAsiaTheme="minorHAnsi" w:cstheme="minorHAnsi"/>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ORGANIZACIJSKA STRUKTURA:</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Uz Matičnu školu, djeluju i tri područne škole: PŠ Kučinići, PŠ Drežnica i PŠ Jasenak te Osnovna glazbena škola pri OŠ Ivane Brlić-Mažuranić Ogulin. U OŠ Ivane Brlić-Mažuranić Ogulin trenutno je zaposleno  97 djelatnika.</w:t>
      </w:r>
    </w:p>
    <w:p w:rsidR="00846392" w:rsidRPr="00846392" w:rsidRDefault="00846392" w:rsidP="00846392">
      <w:pPr>
        <w:spacing w:after="0" w:line="240" w:lineRule="auto"/>
        <w:rPr>
          <w:rFonts w:eastAsiaTheme="minorHAnsi" w:cstheme="minorHAnsi"/>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FINANCIJSKI PLAN ZA 2023. - 2025. GODINU </w:t>
      </w:r>
      <w:r w:rsidRPr="00846392">
        <w:rPr>
          <w:rFonts w:eastAsiaTheme="minorHAnsi" w:cstheme="minorHAnsi"/>
          <w:bCs/>
          <w:i/>
          <w:iCs/>
          <w:lang w:eastAsia="en-US"/>
        </w:rPr>
        <w:t>(iznosi u EUR)</w:t>
      </w:r>
      <w:r w:rsidRPr="00846392">
        <w:rPr>
          <w:rFonts w:eastAsiaTheme="minorHAnsi" w:cstheme="minorHAnsi"/>
          <w:b/>
          <w:lang w:eastAsia="en-US"/>
        </w:rPr>
        <w:t>:</w:t>
      </w:r>
    </w:p>
    <w:tbl>
      <w:tblPr>
        <w:tblStyle w:val="Reetkatablice"/>
        <w:tblW w:w="0" w:type="auto"/>
        <w:tblLook w:val="04A0" w:firstRow="1" w:lastRow="0" w:firstColumn="1" w:lastColumn="0" w:noHBand="0" w:noVBand="1"/>
      </w:tblPr>
      <w:tblGrid>
        <w:gridCol w:w="1143"/>
        <w:gridCol w:w="2563"/>
        <w:gridCol w:w="1394"/>
        <w:gridCol w:w="1506"/>
        <w:gridCol w:w="6"/>
        <w:gridCol w:w="1391"/>
        <w:gridCol w:w="6"/>
        <w:gridCol w:w="1279"/>
      </w:tblGrid>
      <w:tr w:rsidR="00846392" w:rsidRPr="00846392" w:rsidTr="007D1119">
        <w:trPr>
          <w:trHeight w:val="467"/>
        </w:trPr>
        <w:tc>
          <w:tcPr>
            <w:tcW w:w="1154"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Šifra programa</w:t>
            </w:r>
          </w:p>
        </w:tc>
        <w:tc>
          <w:tcPr>
            <w:tcW w:w="3006"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Naziv programa</w:t>
            </w:r>
          </w:p>
        </w:tc>
        <w:tc>
          <w:tcPr>
            <w:tcW w:w="1394"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PLAN 2023.</w:t>
            </w:r>
          </w:p>
        </w:tc>
        <w:tc>
          <w:tcPr>
            <w:tcW w:w="1506"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POVCEĆANJE/</w:t>
            </w:r>
          </w:p>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SMANJENJE</w:t>
            </w:r>
          </w:p>
        </w:tc>
        <w:tc>
          <w:tcPr>
            <w:tcW w:w="1398" w:type="dxa"/>
            <w:gridSpan w:val="2"/>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NOVI PLAN 2023.</w:t>
            </w:r>
          </w:p>
        </w:tc>
        <w:tc>
          <w:tcPr>
            <w:tcW w:w="1397" w:type="dxa"/>
            <w:gridSpan w:val="2"/>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IND.5/3</w:t>
            </w:r>
          </w:p>
        </w:tc>
      </w:tr>
      <w:tr w:rsidR="00846392" w:rsidRPr="00846392" w:rsidTr="007D1119">
        <w:trPr>
          <w:trHeight w:val="219"/>
        </w:trPr>
        <w:tc>
          <w:tcPr>
            <w:tcW w:w="1154"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1</w:t>
            </w:r>
          </w:p>
        </w:tc>
        <w:tc>
          <w:tcPr>
            <w:tcW w:w="3006"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2</w:t>
            </w:r>
          </w:p>
        </w:tc>
        <w:tc>
          <w:tcPr>
            <w:tcW w:w="1394"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3</w:t>
            </w:r>
          </w:p>
        </w:tc>
        <w:tc>
          <w:tcPr>
            <w:tcW w:w="1506"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4</w:t>
            </w:r>
          </w:p>
        </w:tc>
        <w:tc>
          <w:tcPr>
            <w:tcW w:w="1398" w:type="dxa"/>
            <w:gridSpan w:val="2"/>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5</w:t>
            </w:r>
          </w:p>
        </w:tc>
        <w:tc>
          <w:tcPr>
            <w:tcW w:w="1397" w:type="dxa"/>
            <w:gridSpan w:val="2"/>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6</w:t>
            </w:r>
          </w:p>
        </w:tc>
      </w:tr>
      <w:tr w:rsidR="00846392" w:rsidRPr="00846392" w:rsidTr="007D1119">
        <w:trPr>
          <w:trHeight w:val="242"/>
        </w:trPr>
        <w:tc>
          <w:tcPr>
            <w:tcW w:w="9855" w:type="dxa"/>
            <w:gridSpan w:val="8"/>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GLAVA: OŠ IVANE BRLIĆ-MAŽURANIĆ OGULIN</w:t>
            </w:r>
          </w:p>
        </w:tc>
      </w:tr>
      <w:tr w:rsidR="00846392" w:rsidRPr="00846392" w:rsidTr="007D1119">
        <w:trPr>
          <w:trHeight w:val="225"/>
        </w:trPr>
        <w:tc>
          <w:tcPr>
            <w:tcW w:w="1154"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121</w:t>
            </w:r>
          </w:p>
        </w:tc>
        <w:tc>
          <w:tcPr>
            <w:tcW w:w="300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Zakonski standardi javnih ustanova OŠ</w:t>
            </w:r>
          </w:p>
        </w:tc>
        <w:tc>
          <w:tcPr>
            <w:tcW w:w="1394"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209.876,00</w:t>
            </w:r>
          </w:p>
        </w:tc>
        <w:tc>
          <w:tcPr>
            <w:tcW w:w="1512" w:type="dxa"/>
            <w:gridSpan w:val="2"/>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-2.948,00</w:t>
            </w:r>
          </w:p>
        </w:tc>
        <w:tc>
          <w:tcPr>
            <w:tcW w:w="1398" w:type="dxa"/>
            <w:gridSpan w:val="2"/>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206.928,00</w:t>
            </w:r>
          </w:p>
        </w:tc>
        <w:tc>
          <w:tcPr>
            <w:tcW w:w="1391"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98,6</w:t>
            </w:r>
          </w:p>
        </w:tc>
      </w:tr>
      <w:tr w:rsidR="00846392" w:rsidRPr="00846392" w:rsidTr="007D1119">
        <w:trPr>
          <w:trHeight w:val="225"/>
        </w:trPr>
        <w:tc>
          <w:tcPr>
            <w:tcW w:w="1154"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125</w:t>
            </w:r>
          </w:p>
        </w:tc>
        <w:tc>
          <w:tcPr>
            <w:tcW w:w="300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Program javnih potreba iznad standarda – vlastiti prihodi</w:t>
            </w:r>
          </w:p>
        </w:tc>
        <w:tc>
          <w:tcPr>
            <w:tcW w:w="1394"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20.000,00</w:t>
            </w:r>
          </w:p>
        </w:tc>
        <w:tc>
          <w:tcPr>
            <w:tcW w:w="1512" w:type="dxa"/>
            <w:gridSpan w:val="2"/>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5.000,00</w:t>
            </w:r>
          </w:p>
        </w:tc>
        <w:tc>
          <w:tcPr>
            <w:tcW w:w="1398" w:type="dxa"/>
            <w:gridSpan w:val="2"/>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25.000,00</w:t>
            </w:r>
          </w:p>
        </w:tc>
        <w:tc>
          <w:tcPr>
            <w:tcW w:w="1391"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125</w:t>
            </w:r>
          </w:p>
        </w:tc>
      </w:tr>
      <w:tr w:rsidR="00846392" w:rsidRPr="00846392" w:rsidTr="007D1119">
        <w:trPr>
          <w:trHeight w:val="242"/>
        </w:trPr>
        <w:tc>
          <w:tcPr>
            <w:tcW w:w="1154"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140</w:t>
            </w:r>
          </w:p>
        </w:tc>
        <w:tc>
          <w:tcPr>
            <w:tcW w:w="300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Javne potrebe iznad zakonskog standarda</w:t>
            </w:r>
          </w:p>
        </w:tc>
        <w:tc>
          <w:tcPr>
            <w:tcW w:w="1394"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223.130,00</w:t>
            </w:r>
          </w:p>
        </w:tc>
        <w:tc>
          <w:tcPr>
            <w:tcW w:w="1512" w:type="dxa"/>
            <w:gridSpan w:val="2"/>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55.720,00</w:t>
            </w:r>
          </w:p>
        </w:tc>
        <w:tc>
          <w:tcPr>
            <w:tcW w:w="1398" w:type="dxa"/>
            <w:gridSpan w:val="2"/>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278.850,00</w:t>
            </w:r>
          </w:p>
        </w:tc>
        <w:tc>
          <w:tcPr>
            <w:tcW w:w="1391"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124,97</w:t>
            </w:r>
          </w:p>
        </w:tc>
      </w:tr>
      <w:tr w:rsidR="00846392" w:rsidRPr="00846392" w:rsidTr="007D1119">
        <w:trPr>
          <w:trHeight w:val="225"/>
        </w:trPr>
        <w:tc>
          <w:tcPr>
            <w:tcW w:w="1154"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 xml:space="preserve">158 </w:t>
            </w:r>
          </w:p>
        </w:tc>
        <w:tc>
          <w:tcPr>
            <w:tcW w:w="300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Pomoćnici u nastavi OŠ i SŠ (EU projekt</w:t>
            </w:r>
          </w:p>
        </w:tc>
        <w:tc>
          <w:tcPr>
            <w:tcW w:w="1394"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18.600,00</w:t>
            </w:r>
          </w:p>
        </w:tc>
        <w:tc>
          <w:tcPr>
            <w:tcW w:w="1512" w:type="dxa"/>
            <w:gridSpan w:val="2"/>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12.000,00</w:t>
            </w:r>
          </w:p>
        </w:tc>
        <w:tc>
          <w:tcPr>
            <w:tcW w:w="1398" w:type="dxa"/>
            <w:gridSpan w:val="2"/>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30.600,00</w:t>
            </w:r>
          </w:p>
        </w:tc>
        <w:tc>
          <w:tcPr>
            <w:tcW w:w="1391"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164,52</w:t>
            </w:r>
          </w:p>
        </w:tc>
      </w:tr>
      <w:tr w:rsidR="00846392" w:rsidRPr="00846392" w:rsidTr="007D1119">
        <w:trPr>
          <w:trHeight w:val="225"/>
        </w:trPr>
        <w:tc>
          <w:tcPr>
            <w:tcW w:w="1154"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165</w:t>
            </w:r>
          </w:p>
        </w:tc>
        <w:tc>
          <w:tcPr>
            <w:tcW w:w="300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Osiguranje školske prehrane za djecu u riziku od siromaštva KŽ</w:t>
            </w:r>
          </w:p>
        </w:tc>
        <w:tc>
          <w:tcPr>
            <w:tcW w:w="1394"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11.000</w:t>
            </w:r>
          </w:p>
        </w:tc>
        <w:tc>
          <w:tcPr>
            <w:tcW w:w="1512" w:type="dxa"/>
            <w:gridSpan w:val="2"/>
          </w:tcPr>
          <w:p w:rsidR="00846392" w:rsidRPr="00846392" w:rsidRDefault="00846392" w:rsidP="00846392">
            <w:pPr>
              <w:jc w:val="right"/>
              <w:rPr>
                <w:rFonts w:eastAsiaTheme="minorHAnsi" w:cstheme="minorHAnsi"/>
                <w:lang w:eastAsia="en-US"/>
              </w:rPr>
            </w:pPr>
          </w:p>
        </w:tc>
        <w:tc>
          <w:tcPr>
            <w:tcW w:w="1398" w:type="dxa"/>
            <w:gridSpan w:val="2"/>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11.000,00</w:t>
            </w:r>
          </w:p>
        </w:tc>
        <w:tc>
          <w:tcPr>
            <w:tcW w:w="1391"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100</w:t>
            </w:r>
          </w:p>
        </w:tc>
      </w:tr>
      <w:tr w:rsidR="00846392" w:rsidRPr="00846392" w:rsidTr="007D1119">
        <w:trPr>
          <w:trHeight w:val="225"/>
        </w:trPr>
        <w:tc>
          <w:tcPr>
            <w:tcW w:w="1154"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200</w:t>
            </w:r>
          </w:p>
        </w:tc>
        <w:tc>
          <w:tcPr>
            <w:tcW w:w="300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MZOS – Plaće OŠ</w:t>
            </w:r>
          </w:p>
        </w:tc>
        <w:tc>
          <w:tcPr>
            <w:tcW w:w="1394"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1.673.100,00</w:t>
            </w:r>
          </w:p>
        </w:tc>
        <w:tc>
          <w:tcPr>
            <w:tcW w:w="1512" w:type="dxa"/>
            <w:gridSpan w:val="2"/>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7.100,00</w:t>
            </w:r>
          </w:p>
        </w:tc>
        <w:tc>
          <w:tcPr>
            <w:tcW w:w="1398" w:type="dxa"/>
            <w:gridSpan w:val="2"/>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1.680,200,00</w:t>
            </w:r>
          </w:p>
        </w:tc>
        <w:tc>
          <w:tcPr>
            <w:tcW w:w="1391"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100,42</w:t>
            </w:r>
          </w:p>
        </w:tc>
      </w:tr>
      <w:tr w:rsidR="00846392" w:rsidRPr="00846392" w:rsidTr="007D1119">
        <w:trPr>
          <w:trHeight w:val="225"/>
        </w:trPr>
        <w:tc>
          <w:tcPr>
            <w:tcW w:w="4160" w:type="dxa"/>
            <w:gridSpan w:val="2"/>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UKUPNO:</w:t>
            </w:r>
          </w:p>
        </w:tc>
        <w:tc>
          <w:tcPr>
            <w:tcW w:w="1394"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2.155.706,00</w:t>
            </w:r>
          </w:p>
        </w:tc>
        <w:tc>
          <w:tcPr>
            <w:tcW w:w="1512" w:type="dxa"/>
            <w:gridSpan w:val="2"/>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76.872,00</w:t>
            </w:r>
          </w:p>
        </w:tc>
        <w:tc>
          <w:tcPr>
            <w:tcW w:w="1398" w:type="dxa"/>
            <w:gridSpan w:val="2"/>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2.232.578,00</w:t>
            </w:r>
          </w:p>
        </w:tc>
        <w:tc>
          <w:tcPr>
            <w:tcW w:w="1391"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103,57</w:t>
            </w:r>
          </w:p>
        </w:tc>
      </w:tr>
    </w:tbl>
    <w:p w:rsidR="00846392" w:rsidRPr="00846392" w:rsidRDefault="00846392" w:rsidP="00846392">
      <w:pPr>
        <w:pBdr>
          <w:bottom w:val="single" w:sz="4" w:space="1" w:color="auto"/>
        </w:pBdr>
        <w:spacing w:after="0" w:line="240" w:lineRule="auto"/>
        <w:rPr>
          <w:rFonts w:eastAsiaTheme="minorHAnsi" w:cstheme="minorHAnsi"/>
          <w:b/>
          <w:lang w:eastAsia="en-US"/>
        </w:rPr>
      </w:pPr>
      <w:r w:rsidRPr="00846392">
        <w:rPr>
          <w:rFonts w:eastAsiaTheme="minorHAnsi" w:cstheme="minorHAnsi"/>
          <w:b/>
          <w:lang w:eastAsia="en-US"/>
        </w:rPr>
        <w:lastRenderedPageBreak/>
        <w:t>ŠIFRA I NAZIV PROGRAMA: 121 – ZAKONSKI STANDARDI JAVNIH USTANOVA OŠ</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Cs/>
          <w:lang w:eastAsia="en-US"/>
        </w:rPr>
      </w:pPr>
      <w:r w:rsidRPr="00846392">
        <w:rPr>
          <w:rFonts w:eastAsiaTheme="minorHAnsi" w:cstheme="minorHAnsi"/>
          <w:b/>
          <w:lang w:eastAsia="en-US"/>
        </w:rPr>
        <w:t xml:space="preserve">SVRHA PROGRAMA: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Poboljšanje kvalitete i učinkovitosti odgoja i obrazovanja. Program se financira sredstvima Osnivača a ista se racionalnim gospodarenjem troše za podmirenje materijalnih i financijskih rashoda Škole,  za troškove prijevoza učenika, tekuće i investicijsko održavanje školskog prostora i opreme te za nabavu i dodatna ulaganja na nefinancijskoj imovini.</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 xml:space="preserve"> </w:t>
      </w:r>
    </w:p>
    <w:p w:rsidR="00846392" w:rsidRPr="00846392" w:rsidRDefault="00846392" w:rsidP="00846392">
      <w:pPr>
        <w:spacing w:after="0" w:line="240" w:lineRule="auto"/>
        <w:rPr>
          <w:rFonts w:eastAsiaTheme="minorHAnsi" w:cstheme="minorHAnsi"/>
          <w:b/>
          <w:sz w:val="10"/>
          <w:szCs w:val="10"/>
          <w:lang w:eastAsia="en-US"/>
        </w:rPr>
      </w:pPr>
    </w:p>
    <w:p w:rsidR="00846392" w:rsidRPr="00846392" w:rsidRDefault="00846392" w:rsidP="00846392">
      <w:pPr>
        <w:spacing w:after="0" w:line="240" w:lineRule="auto"/>
        <w:rPr>
          <w:rFonts w:eastAsiaTheme="minorHAnsi" w:cstheme="minorHAnsi"/>
          <w:bCs/>
          <w:i/>
          <w:iCs/>
          <w:lang w:eastAsia="en-US"/>
        </w:rPr>
      </w:pPr>
      <w:r w:rsidRPr="00846392">
        <w:rPr>
          <w:rFonts w:eastAsiaTheme="minorHAnsi" w:cstheme="minorHAnsi"/>
          <w:b/>
          <w:lang w:eastAsia="en-US"/>
        </w:rPr>
        <w:t xml:space="preserve">POVEZANOST PROGRAMA SA STRATEŠKIM DOKUMENTIMA I GODIŠNJIM PLANOM RADA: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Provedbom programa osigurani su osnovni uvjeti za rad i obrazovanje kako učenika tako i djelatnika Škole. Realiziraju se brojne izvannastavne aktivnosti te se ulaže u održavanje i obnovu školskog prostora i opreme.</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i/>
          <w:lang w:eastAsia="en-US"/>
        </w:rPr>
      </w:pPr>
      <w:r w:rsidRPr="00846392">
        <w:rPr>
          <w:rFonts w:eastAsiaTheme="minorHAnsi" w:cstheme="minorHAnsi"/>
          <w:b/>
          <w:lang w:eastAsia="en-US"/>
        </w:rPr>
        <w:t xml:space="preserve">ZAKONSKE I DRUGE PODLOGE NA KOJIMA SE PROGRAM ZASNIVA: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Godišnji plan i program rada škole, Kurikulum škole, Zakon o proračunu, Zakon o obrazovanju, Državni pedagoški standard osnovnoškolskog odgoja i obrazovanja.</w:t>
      </w:r>
    </w:p>
    <w:p w:rsidR="00846392" w:rsidRPr="00846392" w:rsidRDefault="00846392" w:rsidP="00846392">
      <w:pPr>
        <w:spacing w:after="0" w:line="240" w:lineRule="auto"/>
        <w:rPr>
          <w:rFonts w:eastAsiaTheme="minorHAnsi" w:cstheme="minorHAnsi"/>
          <w:lang w:eastAsia="en-US"/>
        </w:rPr>
      </w:pPr>
    </w:p>
    <w:p w:rsidR="00846392" w:rsidRPr="00846392" w:rsidRDefault="00846392" w:rsidP="00846392">
      <w:pPr>
        <w:spacing w:after="0" w:line="240" w:lineRule="auto"/>
        <w:rPr>
          <w:rFonts w:eastAsiaTheme="minorHAnsi" w:cstheme="minorHAnsi"/>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ISHODIŠTE I POKAZATELJI NA KOJIMA SE ZASNIVAJU IZRAČUNI I OCJENE POTREBNIH SREDSTAVA ZA PROVOĐENJE PROGRAMA: </w:t>
      </w:r>
    </w:p>
    <w:p w:rsidR="00846392" w:rsidRPr="00846392" w:rsidRDefault="00846392" w:rsidP="00846392">
      <w:pPr>
        <w:spacing w:after="0" w:line="240" w:lineRule="auto"/>
        <w:rPr>
          <w:rFonts w:eastAsiaTheme="minorHAnsi"/>
          <w:lang w:eastAsia="en-US"/>
        </w:rPr>
      </w:pPr>
      <w:r w:rsidRPr="00846392">
        <w:rPr>
          <w:rFonts w:eastAsiaTheme="minorHAnsi" w:cstheme="minorHAnsi"/>
          <w:lang w:eastAsia="en-US"/>
        </w:rPr>
        <w:t>Odluka Vlade o kriterijima i mjerilima za utvrđivanje bilančnih prava za financiranje minimalnog financijskog standarda javnih potreba osnovnog školstva, Odluka o kriterijima, mjerilima i načinu financiranja decentraliziranih funkcija u OŠ kojima je Karlovačka županija osnivač,  Uputa za izradu prijedloga i dostavu financijskih planova upravnih tijela te proračunskih i izvanproračunskih korisnika proračuna Karlovačke županije za razdoblje 2023.-2025. godine.</w:t>
      </w:r>
    </w:p>
    <w:p w:rsidR="00846392" w:rsidRPr="00846392" w:rsidRDefault="00846392" w:rsidP="00846392">
      <w:pPr>
        <w:spacing w:after="0" w:line="240" w:lineRule="auto"/>
        <w:rPr>
          <w:rFonts w:eastAsiaTheme="minorHAnsi" w:cstheme="minorHAnsi"/>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IZVJEŠTAJ O POSTIGNUTIM CILJEVIMA I REZULTATIMA PROGRAMA TEMELJENIM NA POKAZATELJIMA USPJEŠNOSTI U PRETHODNOJ GODINI: </w:t>
      </w:r>
    </w:p>
    <w:p w:rsidR="00846392" w:rsidRPr="00846392" w:rsidRDefault="00846392" w:rsidP="00846392">
      <w:pPr>
        <w:spacing w:after="0" w:line="240" w:lineRule="auto"/>
        <w:rPr>
          <w:rFonts w:eastAsiaTheme="minorHAnsi" w:cstheme="minorHAnsi"/>
          <w:sz w:val="10"/>
          <w:szCs w:val="10"/>
          <w:lang w:eastAsia="en-US"/>
        </w:rPr>
      </w:pP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Uslijed trenutne ekonomske situacije, povećani su svi rashodi poslovanja. Podmireni su tekući troškovi poslovanja, osigurana su sredstva za rad te realizirane brojne izvannastavne aktivnosti. Učenike se potiče na izražavanje kreativnosti, talenata i sposobnosti kroz uključivanje u slobodne aktivnosti, natjecanja te druge školske projekte, priredbe i manifestacije. Nastavnici i stručni suradnici se kontinuirano usavršavaju  i time podižu nastavni standarda na višu razinu. U sklopu kapitalnih projekata u 2022. godini završeni su radovi na izmjeni elektroinstalacija pri Matičnoj Školi, započeti u 2021. godini.</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POKAZATELJI USPJEŠNOSTI PROGRAMA: </w:t>
      </w:r>
    </w:p>
    <w:tbl>
      <w:tblPr>
        <w:tblStyle w:val="Reetkatablice"/>
        <w:tblW w:w="9252" w:type="dxa"/>
        <w:tblLayout w:type="fixed"/>
        <w:tblLook w:val="04A0" w:firstRow="1" w:lastRow="0" w:firstColumn="1" w:lastColumn="0" w:noHBand="0" w:noVBand="1"/>
      </w:tblPr>
      <w:tblGrid>
        <w:gridCol w:w="2376"/>
        <w:gridCol w:w="2849"/>
        <w:gridCol w:w="797"/>
        <w:gridCol w:w="1615"/>
        <w:gridCol w:w="1615"/>
      </w:tblGrid>
      <w:tr w:rsidR="00846392" w:rsidRPr="00846392" w:rsidTr="007D1119">
        <w:trPr>
          <w:trHeight w:val="599"/>
        </w:trPr>
        <w:tc>
          <w:tcPr>
            <w:tcW w:w="2376"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Pokazatelj uspješnosti</w:t>
            </w:r>
          </w:p>
        </w:tc>
        <w:tc>
          <w:tcPr>
            <w:tcW w:w="2849"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Definicija</w:t>
            </w:r>
          </w:p>
        </w:tc>
        <w:tc>
          <w:tcPr>
            <w:tcW w:w="797"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Jedinica</w:t>
            </w:r>
          </w:p>
        </w:tc>
        <w:tc>
          <w:tcPr>
            <w:tcW w:w="1615"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Polazna vrijednost</w:t>
            </w:r>
          </w:p>
        </w:tc>
        <w:tc>
          <w:tcPr>
            <w:tcW w:w="1615"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Ciljana vrijednost 2023.</w:t>
            </w:r>
          </w:p>
        </w:tc>
      </w:tr>
      <w:tr w:rsidR="00846392" w:rsidRPr="00846392" w:rsidTr="007D1119">
        <w:trPr>
          <w:trHeight w:val="195"/>
        </w:trPr>
        <w:tc>
          <w:tcPr>
            <w:tcW w:w="237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Dobivenim sredstvima iz Proračuna Karlovačke županije osigurati, zadržati ili podignuti na višu razinu pedagoški standard u školi.</w:t>
            </w:r>
          </w:p>
        </w:tc>
        <w:tc>
          <w:tcPr>
            <w:tcW w:w="2849"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Podizati Pedagoški standard u školi na višu razinu te osigurati financijska sredstva za poboljšanje uvjeta rada.</w:t>
            </w:r>
          </w:p>
        </w:tc>
        <w:tc>
          <w:tcPr>
            <w:tcW w:w="797"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lang w:eastAsia="en-US"/>
              </w:rPr>
              <w:t>%</w:t>
            </w:r>
          </w:p>
        </w:tc>
        <w:tc>
          <w:tcPr>
            <w:tcW w:w="1615" w:type="dxa"/>
            <w:vAlign w:val="center"/>
          </w:tcPr>
          <w:p w:rsidR="00846392" w:rsidRPr="00846392" w:rsidRDefault="00846392" w:rsidP="00846392">
            <w:pPr>
              <w:jc w:val="right"/>
              <w:rPr>
                <w:rFonts w:eastAsiaTheme="minorHAnsi" w:cstheme="minorHAnsi"/>
                <w:b/>
                <w:lang w:eastAsia="en-US"/>
              </w:rPr>
            </w:pPr>
            <w:r w:rsidRPr="00846392">
              <w:rPr>
                <w:rFonts w:eastAsiaTheme="minorHAnsi" w:cstheme="minorHAnsi"/>
                <w:lang w:eastAsia="en-US"/>
              </w:rPr>
              <w:t>100%</w:t>
            </w:r>
          </w:p>
        </w:tc>
        <w:tc>
          <w:tcPr>
            <w:tcW w:w="1615" w:type="dxa"/>
            <w:vAlign w:val="center"/>
          </w:tcPr>
          <w:p w:rsidR="00846392" w:rsidRPr="00846392" w:rsidRDefault="00846392" w:rsidP="00846392">
            <w:pPr>
              <w:jc w:val="right"/>
              <w:rPr>
                <w:rFonts w:eastAsiaTheme="minorHAnsi" w:cstheme="minorHAnsi"/>
                <w:b/>
                <w:lang w:eastAsia="en-US"/>
              </w:rPr>
            </w:pPr>
            <w:r w:rsidRPr="00846392">
              <w:rPr>
                <w:rFonts w:eastAsiaTheme="minorHAnsi" w:cstheme="minorHAnsi"/>
                <w:lang w:eastAsia="en-US"/>
              </w:rPr>
              <w:t>100%</w:t>
            </w:r>
          </w:p>
        </w:tc>
      </w:tr>
    </w:tbl>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NAČIN I SREDSTVA ZA REALIZACIJU PROGRAMA:</w:t>
      </w:r>
    </w:p>
    <w:tbl>
      <w:tblPr>
        <w:tblStyle w:val="Reetkatablice"/>
        <w:tblW w:w="0" w:type="auto"/>
        <w:tblLayout w:type="fixed"/>
        <w:tblLook w:val="04A0" w:firstRow="1" w:lastRow="0" w:firstColumn="1" w:lastColumn="0" w:noHBand="0" w:noVBand="1"/>
      </w:tblPr>
      <w:tblGrid>
        <w:gridCol w:w="1668"/>
        <w:gridCol w:w="2835"/>
        <w:gridCol w:w="1275"/>
        <w:gridCol w:w="1418"/>
        <w:gridCol w:w="1276"/>
        <w:gridCol w:w="1277"/>
      </w:tblGrid>
      <w:tr w:rsidR="00846392" w:rsidRPr="00846392" w:rsidTr="007D1119">
        <w:tc>
          <w:tcPr>
            <w:tcW w:w="1668" w:type="dxa"/>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Šifra aktivnosti/proj</w:t>
            </w:r>
            <w:r w:rsidRPr="00846392">
              <w:rPr>
                <w:rFonts w:eastAsiaTheme="minorHAnsi" w:cstheme="minorHAnsi"/>
                <w:b/>
                <w:lang w:eastAsia="en-US"/>
              </w:rPr>
              <w:lastRenderedPageBreak/>
              <w:t>ekta</w:t>
            </w:r>
          </w:p>
        </w:tc>
        <w:tc>
          <w:tcPr>
            <w:tcW w:w="2835"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lastRenderedPageBreak/>
              <w:t>Naziv aktivnosti / projekta</w:t>
            </w:r>
          </w:p>
        </w:tc>
        <w:tc>
          <w:tcPr>
            <w:tcW w:w="1275" w:type="dxa"/>
            <w:tcBorders>
              <w:top w:val="single" w:sz="4" w:space="0" w:color="auto"/>
              <w:left w:val="single" w:sz="4" w:space="0" w:color="auto"/>
              <w:bottom w:val="single" w:sz="4" w:space="0" w:color="auto"/>
              <w:right w:val="single" w:sz="4" w:space="0" w:color="auto"/>
            </w:tcBorders>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Plan 2023.</w:t>
            </w:r>
          </w:p>
        </w:tc>
        <w:tc>
          <w:tcPr>
            <w:tcW w:w="1418"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POVEĆANJE/</w:t>
            </w:r>
          </w:p>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SMANJENJE</w:t>
            </w:r>
          </w:p>
        </w:tc>
        <w:tc>
          <w:tcPr>
            <w:tcW w:w="1276"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NOVI PLAN 2023.</w:t>
            </w:r>
          </w:p>
        </w:tc>
        <w:tc>
          <w:tcPr>
            <w:tcW w:w="1277"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IND.</w:t>
            </w:r>
          </w:p>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(5/3)</w:t>
            </w:r>
          </w:p>
        </w:tc>
      </w:tr>
      <w:tr w:rsidR="00846392" w:rsidRPr="00846392" w:rsidTr="007D1119">
        <w:trPr>
          <w:trHeight w:val="232"/>
        </w:trPr>
        <w:tc>
          <w:tcPr>
            <w:tcW w:w="1668" w:type="dxa"/>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1</w:t>
            </w:r>
          </w:p>
        </w:tc>
        <w:tc>
          <w:tcPr>
            <w:tcW w:w="2835"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2</w:t>
            </w:r>
          </w:p>
        </w:tc>
        <w:tc>
          <w:tcPr>
            <w:tcW w:w="1275" w:type="dxa"/>
            <w:tcBorders>
              <w:top w:val="single" w:sz="4" w:space="0" w:color="auto"/>
              <w:left w:val="single" w:sz="4" w:space="0" w:color="auto"/>
              <w:bottom w:val="single" w:sz="4" w:space="0" w:color="auto"/>
              <w:right w:val="single" w:sz="4" w:space="0" w:color="auto"/>
            </w:tcBorders>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5</w:t>
            </w:r>
          </w:p>
        </w:tc>
        <w:tc>
          <w:tcPr>
            <w:tcW w:w="1277"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6</w:t>
            </w:r>
          </w:p>
        </w:tc>
      </w:tr>
      <w:tr w:rsidR="00846392" w:rsidRPr="00846392" w:rsidTr="007D1119">
        <w:tc>
          <w:tcPr>
            <w:tcW w:w="1668"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A100034</w:t>
            </w:r>
          </w:p>
        </w:tc>
        <w:tc>
          <w:tcPr>
            <w:tcW w:w="2835" w:type="dxa"/>
          </w:tcPr>
          <w:p w:rsidR="00846392" w:rsidRPr="00846392" w:rsidRDefault="00846392" w:rsidP="00846392">
            <w:pPr>
              <w:rPr>
                <w:rFonts w:eastAsiaTheme="minorHAnsi" w:cstheme="minorHAnsi"/>
                <w:lang w:eastAsia="en-US"/>
              </w:rPr>
            </w:pPr>
            <w:proofErr w:type="spellStart"/>
            <w:r w:rsidRPr="00846392">
              <w:rPr>
                <w:rFonts w:eastAsiaTheme="minorHAnsi" w:cstheme="minorHAnsi"/>
                <w:lang w:eastAsia="en-US"/>
              </w:rPr>
              <w:t>Odgojnoobrazovno</w:t>
            </w:r>
            <w:proofErr w:type="spellEnd"/>
            <w:r w:rsidRPr="00846392">
              <w:rPr>
                <w:rFonts w:eastAsiaTheme="minorHAnsi" w:cstheme="minorHAnsi"/>
                <w:lang w:eastAsia="en-US"/>
              </w:rPr>
              <w:t>, administrativno i tehničko osoblje</w:t>
            </w:r>
          </w:p>
        </w:tc>
        <w:tc>
          <w:tcPr>
            <w:tcW w:w="1275"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39.876,00</w:t>
            </w:r>
          </w:p>
        </w:tc>
        <w:tc>
          <w:tcPr>
            <w:tcW w:w="1418"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-948,00</w:t>
            </w:r>
          </w:p>
        </w:tc>
        <w:tc>
          <w:tcPr>
            <w:tcW w:w="1276"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38.928,00</w:t>
            </w:r>
          </w:p>
        </w:tc>
        <w:tc>
          <w:tcPr>
            <w:tcW w:w="1277"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97,62</w:t>
            </w:r>
          </w:p>
        </w:tc>
      </w:tr>
      <w:tr w:rsidR="00846392" w:rsidRPr="00846392" w:rsidTr="007D1119">
        <w:tc>
          <w:tcPr>
            <w:tcW w:w="1668"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A100034A</w:t>
            </w:r>
          </w:p>
        </w:tc>
        <w:tc>
          <w:tcPr>
            <w:tcW w:w="2835" w:type="dxa"/>
          </w:tcPr>
          <w:p w:rsidR="00846392" w:rsidRPr="00846392" w:rsidRDefault="00846392" w:rsidP="00846392">
            <w:pPr>
              <w:rPr>
                <w:rFonts w:eastAsiaTheme="minorHAnsi" w:cstheme="minorHAnsi"/>
                <w:lang w:eastAsia="en-US"/>
              </w:rPr>
            </w:pPr>
            <w:proofErr w:type="spellStart"/>
            <w:r w:rsidRPr="00846392">
              <w:rPr>
                <w:rFonts w:eastAsiaTheme="minorHAnsi" w:cstheme="minorHAnsi"/>
                <w:lang w:eastAsia="en-US"/>
              </w:rPr>
              <w:t>Odgojnoobrazovno</w:t>
            </w:r>
            <w:proofErr w:type="spellEnd"/>
            <w:r w:rsidRPr="00846392">
              <w:rPr>
                <w:rFonts w:eastAsiaTheme="minorHAnsi" w:cstheme="minorHAnsi"/>
                <w:lang w:eastAsia="en-US"/>
              </w:rPr>
              <w:t>, administrativno i tehničko osoblje – posebni dio</w:t>
            </w:r>
          </w:p>
        </w:tc>
        <w:tc>
          <w:tcPr>
            <w:tcW w:w="1275"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120.000,00</w:t>
            </w:r>
          </w:p>
        </w:tc>
        <w:tc>
          <w:tcPr>
            <w:tcW w:w="1418"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0</w:t>
            </w:r>
          </w:p>
        </w:tc>
        <w:tc>
          <w:tcPr>
            <w:tcW w:w="1276"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120.000,00</w:t>
            </w:r>
          </w:p>
        </w:tc>
        <w:tc>
          <w:tcPr>
            <w:tcW w:w="1277"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100</w:t>
            </w:r>
          </w:p>
        </w:tc>
      </w:tr>
      <w:tr w:rsidR="00846392" w:rsidRPr="00846392" w:rsidTr="007D1119">
        <w:tc>
          <w:tcPr>
            <w:tcW w:w="1668"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A100035</w:t>
            </w:r>
          </w:p>
        </w:tc>
        <w:tc>
          <w:tcPr>
            <w:tcW w:w="2835"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Operativni plan tekućeg i investicijskog održavanja OŠ</w:t>
            </w:r>
          </w:p>
        </w:tc>
        <w:tc>
          <w:tcPr>
            <w:tcW w:w="1275"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5.000,00</w:t>
            </w:r>
          </w:p>
        </w:tc>
        <w:tc>
          <w:tcPr>
            <w:tcW w:w="1418"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-2.000,00</w:t>
            </w:r>
          </w:p>
        </w:tc>
        <w:tc>
          <w:tcPr>
            <w:tcW w:w="1276"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3.000,00</w:t>
            </w:r>
          </w:p>
        </w:tc>
        <w:tc>
          <w:tcPr>
            <w:tcW w:w="1277"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60</w:t>
            </w:r>
          </w:p>
        </w:tc>
      </w:tr>
      <w:tr w:rsidR="00846392" w:rsidRPr="00846392" w:rsidTr="007D1119">
        <w:tc>
          <w:tcPr>
            <w:tcW w:w="1668"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A100199</w:t>
            </w:r>
          </w:p>
        </w:tc>
        <w:tc>
          <w:tcPr>
            <w:tcW w:w="2835"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Prijevoz učenika OŠ</w:t>
            </w:r>
          </w:p>
        </w:tc>
        <w:tc>
          <w:tcPr>
            <w:tcW w:w="1275"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45.000,00</w:t>
            </w:r>
          </w:p>
        </w:tc>
        <w:tc>
          <w:tcPr>
            <w:tcW w:w="1418"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0</w:t>
            </w:r>
          </w:p>
        </w:tc>
        <w:tc>
          <w:tcPr>
            <w:tcW w:w="1276"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45.000,00</w:t>
            </w:r>
          </w:p>
        </w:tc>
        <w:tc>
          <w:tcPr>
            <w:tcW w:w="1277"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100</w:t>
            </w:r>
          </w:p>
        </w:tc>
      </w:tr>
      <w:tr w:rsidR="00846392" w:rsidRPr="00846392" w:rsidTr="007D1119">
        <w:tc>
          <w:tcPr>
            <w:tcW w:w="1668"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K100003</w:t>
            </w:r>
          </w:p>
        </w:tc>
        <w:tc>
          <w:tcPr>
            <w:tcW w:w="2835"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Nefinancijska imovina i investicijsko održavanje</w:t>
            </w:r>
          </w:p>
        </w:tc>
        <w:tc>
          <w:tcPr>
            <w:tcW w:w="1275"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0</w:t>
            </w:r>
          </w:p>
        </w:tc>
        <w:tc>
          <w:tcPr>
            <w:tcW w:w="1418"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0</w:t>
            </w:r>
          </w:p>
        </w:tc>
        <w:tc>
          <w:tcPr>
            <w:tcW w:w="1276"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0</w:t>
            </w:r>
          </w:p>
        </w:tc>
        <w:tc>
          <w:tcPr>
            <w:tcW w:w="1277" w:type="dxa"/>
          </w:tcPr>
          <w:p w:rsidR="00846392" w:rsidRPr="00846392" w:rsidRDefault="00846392" w:rsidP="00846392">
            <w:pPr>
              <w:jc w:val="right"/>
              <w:rPr>
                <w:rFonts w:eastAsiaTheme="minorHAnsi" w:cstheme="minorHAnsi"/>
                <w:lang w:eastAsia="en-US"/>
              </w:rPr>
            </w:pPr>
          </w:p>
        </w:tc>
      </w:tr>
      <w:tr w:rsidR="00846392" w:rsidRPr="00846392" w:rsidTr="007D1119">
        <w:tc>
          <w:tcPr>
            <w:tcW w:w="1668" w:type="dxa"/>
          </w:tcPr>
          <w:p w:rsidR="00846392" w:rsidRPr="00846392" w:rsidRDefault="00846392" w:rsidP="00846392">
            <w:pPr>
              <w:jc w:val="center"/>
              <w:rPr>
                <w:rFonts w:eastAsiaTheme="minorHAnsi" w:cstheme="minorHAnsi"/>
                <w:b/>
                <w:lang w:eastAsia="en-US"/>
              </w:rPr>
            </w:pPr>
          </w:p>
        </w:tc>
        <w:tc>
          <w:tcPr>
            <w:tcW w:w="2835"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Ukupno program:</w:t>
            </w:r>
          </w:p>
        </w:tc>
        <w:tc>
          <w:tcPr>
            <w:tcW w:w="1275"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209.876,00</w:t>
            </w:r>
          </w:p>
        </w:tc>
        <w:tc>
          <w:tcPr>
            <w:tcW w:w="1418"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-2.948,00</w:t>
            </w:r>
          </w:p>
        </w:tc>
        <w:tc>
          <w:tcPr>
            <w:tcW w:w="1276"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206.928,00</w:t>
            </w:r>
          </w:p>
        </w:tc>
        <w:tc>
          <w:tcPr>
            <w:tcW w:w="1277"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98,6</w:t>
            </w:r>
          </w:p>
        </w:tc>
      </w:tr>
    </w:tbl>
    <w:p w:rsidR="00846392" w:rsidRPr="00846392" w:rsidRDefault="00846392" w:rsidP="00846392">
      <w:pPr>
        <w:spacing w:after="0" w:line="240" w:lineRule="auto"/>
        <w:rPr>
          <w:rFonts w:eastAsiaTheme="minorHAnsi" w:cstheme="minorHAnsi"/>
          <w:b/>
          <w:sz w:val="10"/>
          <w:szCs w:val="10"/>
          <w:lang w:eastAsia="en-US"/>
        </w:rPr>
      </w:pP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numPr>
          <w:ilvl w:val="0"/>
          <w:numId w:val="2"/>
        </w:numPr>
        <w:spacing w:after="0"/>
        <w:contextualSpacing/>
        <w:rPr>
          <w:rFonts w:eastAsiaTheme="minorHAnsi" w:cstheme="minorHAnsi"/>
          <w:lang w:eastAsia="en-US"/>
        </w:rPr>
      </w:pPr>
      <w:r w:rsidRPr="00846392">
        <w:rPr>
          <w:rFonts w:eastAsiaTheme="minorHAnsi" w:cstheme="minorHAnsi"/>
          <w:lang w:eastAsia="en-US"/>
        </w:rPr>
        <w:t>U nastavku se za svaku aktivnost/projekt daje sažeto obrazloženje i definiraju pokazatelji rezultata:</w:t>
      </w:r>
    </w:p>
    <w:p w:rsidR="00846392" w:rsidRPr="00846392" w:rsidRDefault="00846392" w:rsidP="00846392">
      <w:pPr>
        <w:spacing w:after="0"/>
        <w:rPr>
          <w:rFonts w:eastAsiaTheme="minorHAnsi" w:cstheme="minorHAnsi"/>
          <w:lang w:eastAsia="en-US"/>
        </w:rPr>
      </w:pPr>
    </w:p>
    <w:tbl>
      <w:tblPr>
        <w:tblW w:w="9409" w:type="dxa"/>
        <w:tblInd w:w="93" w:type="dxa"/>
        <w:tblLayout w:type="fixed"/>
        <w:tblLook w:val="04A0" w:firstRow="1" w:lastRow="0" w:firstColumn="1" w:lastColumn="0" w:noHBand="0" w:noVBand="1"/>
      </w:tblPr>
      <w:tblGrid>
        <w:gridCol w:w="2567"/>
        <w:gridCol w:w="2126"/>
        <w:gridCol w:w="1134"/>
        <w:gridCol w:w="1559"/>
        <w:gridCol w:w="2023"/>
      </w:tblGrid>
      <w:tr w:rsidR="00846392" w:rsidRPr="00846392" w:rsidTr="007D111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w:t>
            </w:r>
            <w:r w:rsidRPr="00846392">
              <w:rPr>
                <w:rFonts w:eastAsiaTheme="minorHAnsi"/>
                <w:lang w:eastAsia="en-US"/>
              </w:rPr>
              <w:t xml:space="preserve"> </w:t>
            </w:r>
            <w:r w:rsidRPr="00846392">
              <w:rPr>
                <w:rFonts w:eastAsia="Times New Roman" w:cstheme="minorHAnsi"/>
                <w:b/>
                <w:bCs/>
              </w:rPr>
              <w:t xml:space="preserve">A100034 </w:t>
            </w:r>
            <w:proofErr w:type="spellStart"/>
            <w:r w:rsidRPr="00846392">
              <w:rPr>
                <w:rFonts w:eastAsia="Times New Roman" w:cstheme="minorHAnsi"/>
                <w:b/>
                <w:bCs/>
              </w:rPr>
              <w:t>Odgojnoobrazovno</w:t>
            </w:r>
            <w:proofErr w:type="spellEnd"/>
            <w:r w:rsidRPr="00846392">
              <w:rPr>
                <w:rFonts w:eastAsia="Times New Roman" w:cstheme="minorHAnsi"/>
                <w:b/>
                <w:bCs/>
              </w:rPr>
              <w:t>, administrativno i tehničko osoblje</w:t>
            </w:r>
          </w:p>
        </w:tc>
      </w:tr>
      <w:tr w:rsidR="00846392" w:rsidRPr="00846392" w:rsidTr="007D111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Prema kriteriju opsega djelatnosti škole financiraju se materijalni i financijski rashodi  Škole</w:t>
            </w:r>
          </w:p>
        </w:tc>
      </w:tr>
      <w:tr w:rsidR="00846392" w:rsidRPr="00846392" w:rsidTr="007D1119">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1134"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Prema broju učenika i razrednih odjela osigurat će nam se materijalna sredstva za stručna usavršavanja djelatnika, za podmirenje materijalnih i financijskih rashoda Škole</w:t>
            </w:r>
          </w:p>
        </w:tc>
        <w:tc>
          <w:tcPr>
            <w:tcW w:w="2126" w:type="dxa"/>
            <w:tcBorders>
              <w:top w:val="nil"/>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Profesionalni razvoj učitelja i stručnih suradnika, redovito podmirenje materijalnih rashoda, rashoda za usluge i ostalih rashoda</w:t>
            </w:r>
          </w:p>
        </w:tc>
        <w:tc>
          <w:tcPr>
            <w:tcW w:w="1134"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100%</w:t>
            </w:r>
          </w:p>
        </w:tc>
        <w:tc>
          <w:tcPr>
            <w:tcW w:w="2023" w:type="dxa"/>
            <w:tcBorders>
              <w:top w:val="nil"/>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100%</w:t>
            </w:r>
          </w:p>
        </w:tc>
      </w:tr>
    </w:tbl>
    <w:p w:rsidR="00846392" w:rsidRPr="00846392" w:rsidRDefault="00846392" w:rsidP="00846392">
      <w:pPr>
        <w:spacing w:after="0"/>
        <w:rPr>
          <w:rFonts w:eastAsiaTheme="minorHAnsi" w:cstheme="minorHAnsi"/>
          <w:lang w:eastAsia="en-US"/>
        </w:rPr>
      </w:pPr>
    </w:p>
    <w:tbl>
      <w:tblPr>
        <w:tblW w:w="9409" w:type="dxa"/>
        <w:tblInd w:w="93" w:type="dxa"/>
        <w:tblLayout w:type="fixed"/>
        <w:tblLook w:val="04A0" w:firstRow="1" w:lastRow="0" w:firstColumn="1" w:lastColumn="0" w:noHBand="0" w:noVBand="1"/>
      </w:tblPr>
      <w:tblGrid>
        <w:gridCol w:w="2283"/>
        <w:gridCol w:w="2410"/>
        <w:gridCol w:w="1134"/>
        <w:gridCol w:w="1559"/>
        <w:gridCol w:w="2023"/>
      </w:tblGrid>
      <w:tr w:rsidR="00846392" w:rsidRPr="00846392" w:rsidTr="007D111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w:t>
            </w:r>
            <w:r w:rsidRPr="00846392">
              <w:rPr>
                <w:rFonts w:eastAsiaTheme="minorHAnsi"/>
                <w:lang w:eastAsia="en-US"/>
              </w:rPr>
              <w:t xml:space="preserve"> </w:t>
            </w:r>
            <w:r w:rsidRPr="00846392">
              <w:rPr>
                <w:rFonts w:eastAsia="Times New Roman" w:cstheme="minorHAnsi"/>
                <w:b/>
                <w:bCs/>
              </w:rPr>
              <w:t xml:space="preserve">A100034A </w:t>
            </w:r>
            <w:proofErr w:type="spellStart"/>
            <w:r w:rsidRPr="00846392">
              <w:rPr>
                <w:rFonts w:eastAsia="Times New Roman" w:cstheme="minorHAnsi"/>
                <w:b/>
                <w:bCs/>
              </w:rPr>
              <w:t>Odgojnoobrazovno</w:t>
            </w:r>
            <w:proofErr w:type="spellEnd"/>
            <w:r w:rsidRPr="00846392">
              <w:rPr>
                <w:rFonts w:eastAsia="Times New Roman" w:cstheme="minorHAnsi"/>
                <w:b/>
                <w:bCs/>
              </w:rPr>
              <w:t>, administrativno i tehničko osoblje – posebni dio</w:t>
            </w:r>
          </w:p>
        </w:tc>
      </w:tr>
      <w:tr w:rsidR="00846392" w:rsidRPr="00846392" w:rsidTr="007D111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Prema kriteriju stvarnog izdatka financira se prijevoz učenika, energenti, zakupnine (dvorana), pedagoška dokumentacija, zdravstveni pregledi zaposlenika, redovite propisane kontrole instalacija i postrojenja, rashodi vezani uz projekt „e-škola“ („e-tehničar“) i ostali neplanirani rashodi</w:t>
            </w:r>
          </w:p>
        </w:tc>
      </w:tr>
      <w:tr w:rsidR="00846392" w:rsidRPr="00846392" w:rsidTr="007D1119">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1134"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 xml:space="preserve">Redovitim plaćanjem </w:t>
            </w:r>
            <w:r w:rsidRPr="00846392">
              <w:rPr>
                <w:rFonts w:eastAsia="Times New Roman" w:cstheme="minorHAnsi"/>
                <w:color w:val="000000"/>
              </w:rPr>
              <w:lastRenderedPageBreak/>
              <w:t>energenata, zakupnine dvorane uz redovite zdravstvene preglede djelatnika i redovite kontrole  instalacija i postrojenja održavati razinu kvalitete i zadovoljstva svih korisnika unutar našeg sustava.</w:t>
            </w:r>
          </w:p>
        </w:tc>
        <w:tc>
          <w:tcPr>
            <w:tcW w:w="2410"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lastRenderedPageBreak/>
              <w:t xml:space="preserve">Osiguravanjem </w:t>
            </w:r>
            <w:r w:rsidRPr="00846392">
              <w:rPr>
                <w:rFonts w:eastAsia="Times New Roman" w:cstheme="minorHAnsi"/>
                <w:color w:val="000000"/>
              </w:rPr>
              <w:lastRenderedPageBreak/>
              <w:t>prijevoza učenika i e-tehničara u projektu „e-Škola“ , redovitim zdravstvenim pregledima djelatnika škole i uz redovito održavanje svih instalacija i postrojenja osigurati postojeću razinu kvalitete i zadovoljstva.</w:t>
            </w:r>
          </w:p>
        </w:tc>
        <w:tc>
          <w:tcPr>
            <w:tcW w:w="1134"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lastRenderedPageBreak/>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100%</w:t>
            </w:r>
          </w:p>
        </w:tc>
        <w:tc>
          <w:tcPr>
            <w:tcW w:w="2023"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100%</w:t>
            </w:r>
          </w:p>
        </w:tc>
      </w:tr>
    </w:tbl>
    <w:p w:rsidR="00846392" w:rsidRPr="00846392" w:rsidRDefault="00846392" w:rsidP="00846392">
      <w:pPr>
        <w:spacing w:after="0"/>
        <w:rPr>
          <w:rFonts w:eastAsiaTheme="minorHAnsi" w:cstheme="minorHAnsi"/>
          <w:lang w:eastAsia="en-US"/>
        </w:rPr>
      </w:pPr>
    </w:p>
    <w:tbl>
      <w:tblPr>
        <w:tblW w:w="9409" w:type="dxa"/>
        <w:tblInd w:w="93" w:type="dxa"/>
        <w:tblLayout w:type="fixed"/>
        <w:tblLook w:val="04A0" w:firstRow="1" w:lastRow="0" w:firstColumn="1" w:lastColumn="0" w:noHBand="0" w:noVBand="1"/>
      </w:tblPr>
      <w:tblGrid>
        <w:gridCol w:w="2425"/>
        <w:gridCol w:w="2410"/>
        <w:gridCol w:w="992"/>
        <w:gridCol w:w="1701"/>
        <w:gridCol w:w="1881"/>
      </w:tblGrid>
      <w:tr w:rsidR="00846392" w:rsidRPr="00846392" w:rsidTr="007D111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w:t>
            </w:r>
            <w:r w:rsidRPr="00846392">
              <w:rPr>
                <w:rFonts w:eastAsiaTheme="minorHAnsi"/>
                <w:lang w:eastAsia="en-US"/>
              </w:rPr>
              <w:t xml:space="preserve"> </w:t>
            </w:r>
            <w:r w:rsidRPr="00846392">
              <w:rPr>
                <w:rFonts w:eastAsiaTheme="minorHAnsi"/>
                <w:b/>
                <w:lang w:eastAsia="en-US"/>
              </w:rPr>
              <w:t>A100035 Operativni plan tekućeg i investicijskog održavanja OŠ</w:t>
            </w:r>
          </w:p>
        </w:tc>
      </w:tr>
      <w:tr w:rsidR="00846392" w:rsidRPr="00846392" w:rsidTr="007D111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Rashodi za hitne intervencije i tekuće popravke.</w:t>
            </w:r>
          </w:p>
        </w:tc>
      </w:tr>
      <w:tr w:rsidR="00846392" w:rsidRPr="00846392" w:rsidTr="007D1119">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992"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Zadržati i osigurati sredstva za neplanirane situacije koje zahtijevaju hitno interveniranje i sanaciju nastale štete ili neplaniranog većeg kvara.</w:t>
            </w:r>
          </w:p>
        </w:tc>
        <w:tc>
          <w:tcPr>
            <w:tcW w:w="2410" w:type="dxa"/>
            <w:tcBorders>
              <w:top w:val="nil"/>
              <w:left w:val="nil"/>
              <w:bottom w:val="single" w:sz="4" w:space="0" w:color="auto"/>
              <w:right w:val="single" w:sz="4" w:space="0" w:color="auto"/>
            </w:tcBorders>
            <w:shd w:val="clear" w:color="auto" w:fill="auto"/>
            <w:noWrap/>
            <w:vAlign w:val="bottom"/>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Kod neplaniranih kvarova na instalacijama ili šteta nastalih uslijed elementarnih nepogoda osiguranim financijskim sredstvima omogućiti hitnu sanaciju štete.</w:t>
            </w:r>
          </w:p>
        </w:tc>
        <w:tc>
          <w:tcPr>
            <w:tcW w:w="992"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100%</w:t>
            </w:r>
          </w:p>
        </w:tc>
        <w:tc>
          <w:tcPr>
            <w:tcW w:w="1881"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100%</w:t>
            </w:r>
          </w:p>
        </w:tc>
      </w:tr>
    </w:tbl>
    <w:p w:rsidR="00846392" w:rsidRPr="00846392" w:rsidRDefault="00846392" w:rsidP="00846392">
      <w:pPr>
        <w:spacing w:after="0" w:line="240" w:lineRule="auto"/>
        <w:rPr>
          <w:rFonts w:eastAsiaTheme="minorHAnsi" w:cstheme="minorHAnsi"/>
          <w:lang w:eastAsia="en-US"/>
        </w:rPr>
      </w:pPr>
    </w:p>
    <w:tbl>
      <w:tblPr>
        <w:tblW w:w="9409" w:type="dxa"/>
        <w:tblInd w:w="93" w:type="dxa"/>
        <w:tblLayout w:type="fixed"/>
        <w:tblLook w:val="04A0" w:firstRow="1" w:lastRow="0" w:firstColumn="1" w:lastColumn="0" w:noHBand="0" w:noVBand="1"/>
      </w:tblPr>
      <w:tblGrid>
        <w:gridCol w:w="2283"/>
        <w:gridCol w:w="2410"/>
        <w:gridCol w:w="1134"/>
        <w:gridCol w:w="1559"/>
        <w:gridCol w:w="2023"/>
      </w:tblGrid>
      <w:tr w:rsidR="00846392" w:rsidRPr="00846392" w:rsidTr="007D111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w:t>
            </w:r>
            <w:r w:rsidRPr="00846392">
              <w:rPr>
                <w:rFonts w:eastAsiaTheme="minorHAnsi"/>
                <w:lang w:eastAsia="en-US"/>
              </w:rPr>
              <w:t xml:space="preserve"> </w:t>
            </w:r>
            <w:r w:rsidRPr="00846392">
              <w:rPr>
                <w:rFonts w:eastAsia="Times New Roman" w:cstheme="minorHAnsi"/>
                <w:b/>
                <w:bCs/>
              </w:rPr>
              <w:t>A100199 Prijevoz učenika OŠ</w:t>
            </w:r>
          </w:p>
        </w:tc>
      </w:tr>
      <w:tr w:rsidR="00846392" w:rsidRPr="00846392" w:rsidTr="007D111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rPr>
              <w:t>Izdaci za organizirani prijevoz učenika na temelju ugovora s prijevoznikom</w:t>
            </w:r>
          </w:p>
        </w:tc>
      </w:tr>
      <w:tr w:rsidR="00846392" w:rsidRPr="00846392" w:rsidTr="007D1119">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1134"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2283" w:type="dxa"/>
            <w:tcBorders>
              <w:top w:val="single" w:sz="4" w:space="0" w:color="auto"/>
              <w:left w:val="single" w:sz="4" w:space="0" w:color="auto"/>
              <w:bottom w:val="single" w:sz="4" w:space="0" w:color="auto"/>
              <w:right w:val="single" w:sz="4" w:space="0" w:color="auto"/>
            </w:tcBorders>
            <w:shd w:val="clear" w:color="auto" w:fill="auto"/>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Pravovremenim odabirom prijevoznika za školske linije osigurati prijevoz učenika temeljem Zakona o odgoju i obrazovanju.</w:t>
            </w:r>
          </w:p>
        </w:tc>
        <w:tc>
          <w:tcPr>
            <w:tcW w:w="2410" w:type="dxa"/>
            <w:tcBorders>
              <w:top w:val="nil"/>
              <w:left w:val="nil"/>
              <w:bottom w:val="single" w:sz="4" w:space="0" w:color="auto"/>
              <w:right w:val="single" w:sz="4" w:space="0" w:color="auto"/>
            </w:tcBorders>
            <w:shd w:val="clear" w:color="auto" w:fill="auto"/>
            <w:noWrap/>
            <w:vAlign w:val="bottom"/>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 Odabirom prijevoznika po provedenoj Javnoj nabavi osigurati sigurnost i prijevoz učenika školskim autobusom na putu od kuće do škole.</w:t>
            </w:r>
          </w:p>
        </w:tc>
        <w:tc>
          <w:tcPr>
            <w:tcW w:w="1134"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100%</w:t>
            </w:r>
          </w:p>
        </w:tc>
        <w:tc>
          <w:tcPr>
            <w:tcW w:w="2023"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100%</w:t>
            </w:r>
          </w:p>
        </w:tc>
      </w:tr>
    </w:tbl>
    <w:p w:rsidR="00846392" w:rsidRDefault="00846392" w:rsidP="00846392">
      <w:pPr>
        <w:spacing w:after="0" w:line="240" w:lineRule="auto"/>
        <w:rPr>
          <w:rFonts w:eastAsiaTheme="minorHAnsi" w:cstheme="minorHAnsi"/>
          <w:lang w:eastAsia="en-US"/>
        </w:rPr>
      </w:pPr>
    </w:p>
    <w:p w:rsidR="00846392" w:rsidRDefault="00846392" w:rsidP="00846392">
      <w:pPr>
        <w:spacing w:after="0" w:line="240" w:lineRule="auto"/>
        <w:rPr>
          <w:rFonts w:eastAsiaTheme="minorHAnsi" w:cstheme="minorHAnsi"/>
          <w:lang w:eastAsia="en-US"/>
        </w:rPr>
      </w:pPr>
    </w:p>
    <w:p w:rsidR="00846392" w:rsidRDefault="00846392" w:rsidP="00846392">
      <w:pPr>
        <w:spacing w:after="0" w:line="240" w:lineRule="auto"/>
        <w:rPr>
          <w:rFonts w:eastAsiaTheme="minorHAnsi" w:cstheme="minorHAnsi"/>
          <w:lang w:eastAsia="en-US"/>
        </w:rPr>
      </w:pPr>
    </w:p>
    <w:p w:rsidR="00846392" w:rsidRDefault="00846392" w:rsidP="00846392">
      <w:pPr>
        <w:spacing w:after="0" w:line="240" w:lineRule="auto"/>
        <w:rPr>
          <w:rFonts w:eastAsiaTheme="minorHAnsi" w:cstheme="minorHAnsi"/>
          <w:lang w:eastAsia="en-US"/>
        </w:rPr>
      </w:pPr>
    </w:p>
    <w:p w:rsidR="00846392" w:rsidRDefault="00846392" w:rsidP="00846392">
      <w:pPr>
        <w:spacing w:after="0" w:line="240" w:lineRule="auto"/>
        <w:rPr>
          <w:rFonts w:eastAsiaTheme="minorHAnsi" w:cstheme="minorHAnsi"/>
          <w:lang w:eastAsia="en-US"/>
        </w:rPr>
      </w:pPr>
    </w:p>
    <w:p w:rsidR="00846392" w:rsidRPr="00846392" w:rsidRDefault="00846392" w:rsidP="00846392">
      <w:pPr>
        <w:spacing w:after="0" w:line="240" w:lineRule="auto"/>
        <w:rPr>
          <w:rFonts w:eastAsiaTheme="minorHAnsi" w:cstheme="minorHAnsi"/>
          <w:lang w:eastAsia="en-US"/>
        </w:rPr>
      </w:pPr>
    </w:p>
    <w:p w:rsidR="00846392" w:rsidRPr="00846392" w:rsidRDefault="00846392" w:rsidP="00846392">
      <w:pPr>
        <w:pBdr>
          <w:bottom w:val="single" w:sz="4" w:space="1" w:color="auto"/>
        </w:pBdr>
        <w:spacing w:after="0" w:line="240" w:lineRule="auto"/>
        <w:rPr>
          <w:rFonts w:eastAsiaTheme="minorHAnsi" w:cstheme="minorHAnsi"/>
          <w:b/>
          <w:lang w:eastAsia="en-US"/>
        </w:rPr>
      </w:pPr>
      <w:r w:rsidRPr="00846392">
        <w:rPr>
          <w:rFonts w:eastAsiaTheme="minorHAnsi" w:cstheme="minorHAnsi"/>
          <w:b/>
          <w:lang w:eastAsia="en-US"/>
        </w:rPr>
        <w:t>ŠIFRA I NAZIV PROGRAMA: 125 – PROGRAM JAVNIH POTREBA IZNAD STANDARDA – VLASTITI PRIHODI</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Cs/>
          <w:lang w:eastAsia="en-US"/>
        </w:rPr>
      </w:pPr>
      <w:r w:rsidRPr="00846392">
        <w:rPr>
          <w:rFonts w:eastAsiaTheme="minorHAnsi" w:cstheme="minorHAnsi"/>
          <w:b/>
          <w:lang w:eastAsia="en-US"/>
        </w:rPr>
        <w:t xml:space="preserve">SVRHA PROGRAMA: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Poboljšanje standarda osnovnoškolske ustanove te unapređenje nastave  i povećanje broja učenika Glazbene škole pri OŠ Ivane Brlić-Mažuranić Ogulin. Program se financira najmom prostora škole i uplatama za pohađanje  Glazbene škole.</w:t>
      </w:r>
    </w:p>
    <w:p w:rsidR="00846392" w:rsidRPr="00846392" w:rsidRDefault="00846392" w:rsidP="00846392">
      <w:pPr>
        <w:spacing w:after="0" w:line="240" w:lineRule="auto"/>
        <w:rPr>
          <w:rFonts w:eastAsiaTheme="minorHAnsi" w:cstheme="minorHAnsi"/>
          <w:color w:val="A6A6A6" w:themeColor="background1" w:themeShade="A6"/>
          <w:lang w:eastAsia="en-US"/>
        </w:rPr>
      </w:pPr>
    </w:p>
    <w:p w:rsidR="00846392" w:rsidRPr="00846392" w:rsidRDefault="00846392" w:rsidP="00846392">
      <w:pPr>
        <w:spacing w:after="0" w:line="240" w:lineRule="auto"/>
        <w:rPr>
          <w:rFonts w:eastAsiaTheme="minorHAnsi" w:cstheme="minorHAnsi"/>
          <w:bCs/>
          <w:i/>
          <w:iCs/>
          <w:lang w:eastAsia="en-US"/>
        </w:rPr>
      </w:pPr>
      <w:r w:rsidRPr="00846392">
        <w:rPr>
          <w:rFonts w:eastAsiaTheme="minorHAnsi" w:cstheme="minorHAnsi"/>
          <w:b/>
          <w:lang w:eastAsia="en-US"/>
        </w:rPr>
        <w:t xml:space="preserve">POVEZANOST PROGRAMA SA STRATEŠKIM DOKUMENTIMA I GODIŠNJIM PLANOM RADA: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Obnavlja se školski prostor te se nabavlja nova oprema i instrumenti  za Glazbenu školu. Zaposlenici se educiraju i usavršavaju vještine koje prenose na učenike, provode se razne izvannastavne aktivnosti.</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i/>
          <w:lang w:eastAsia="en-US"/>
        </w:rPr>
      </w:pPr>
      <w:r w:rsidRPr="00846392">
        <w:rPr>
          <w:rFonts w:eastAsiaTheme="minorHAnsi" w:cstheme="minorHAnsi"/>
          <w:b/>
          <w:lang w:eastAsia="en-US"/>
        </w:rPr>
        <w:t xml:space="preserve">ZAKONSKE I DRUGE PODLOGE NA KOJIMA SE PROGRAM ZASNIVA: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Godišnji plan i program rada škole, Kurikulum škole, Zakon o proračunu, Zakon o obrazovanju, Državni pedagoški standard osnovnoškolskog odgoja i obrazovanja, Procedura o stjecanju i korištenju vlastitih prihoda i nenamjenskih donacija  OŠ Ivane Brlić-Mažuranić Ogulin.</w:t>
      </w:r>
    </w:p>
    <w:p w:rsidR="00846392" w:rsidRPr="00846392" w:rsidRDefault="00846392" w:rsidP="00846392">
      <w:pPr>
        <w:spacing w:after="0" w:line="240" w:lineRule="auto"/>
        <w:rPr>
          <w:rFonts w:eastAsiaTheme="minorHAnsi" w:cstheme="minorHAnsi"/>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ISHODIŠTE I POKAZATELJI NA KOJIMA SE ZASNIVAJU IZRAČUNI I OCJENE POTREBNIH SREDSTAVA ZA PROVOĐENJE PROGRAMA: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 xml:space="preserve">Broj učenika upisanih u Glazbenu školu, Ugovori za najam školskog prostora.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 xml:space="preserve">Rashodi su povećani kao rezultat zbroja prenesenog viška i očekivanih prihoda tokom godine. Kupljena je </w:t>
      </w:r>
      <w:proofErr w:type="spellStart"/>
      <w:r w:rsidRPr="00846392">
        <w:rPr>
          <w:rFonts w:eastAsiaTheme="minorHAnsi" w:cstheme="minorHAnsi"/>
          <w:lang w:eastAsia="en-US"/>
        </w:rPr>
        <w:t>ljuštilica</w:t>
      </w:r>
      <w:proofErr w:type="spellEnd"/>
      <w:r w:rsidRPr="00846392">
        <w:rPr>
          <w:rFonts w:eastAsiaTheme="minorHAnsi" w:cstheme="minorHAnsi"/>
          <w:lang w:eastAsia="en-US"/>
        </w:rPr>
        <w:t xml:space="preserve"> za školsku kuhinju, a također je planirana kupnja novog štednjaka.</w:t>
      </w: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IZVJEŠTAJ O POSTIGNUTIM CILJEVIMA I REZULTATIMA PROGRAMA TEMELJENIM NA POKAZATELJIMA USPJEŠNOSTI U PRETHODNOJ GODINI: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Vlastitim prihodima podmiruje se dio materijalnih troškova Škole. Sredstvima je financirano stručno usavršavanje djelatnika, nabavljeni su novi laptopi i projektori, a za glazbenu školu kupljene su nove klavijature i harmonika.</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POKAZATELJI USPJEŠNOSTI PROGRAMA: </w:t>
      </w:r>
    </w:p>
    <w:p w:rsidR="00846392" w:rsidRPr="00846392" w:rsidRDefault="00846392" w:rsidP="00846392">
      <w:pPr>
        <w:spacing w:after="0" w:line="240" w:lineRule="auto"/>
        <w:rPr>
          <w:rFonts w:eastAsiaTheme="minorHAnsi" w:cstheme="minorHAnsi"/>
          <w:b/>
          <w:lang w:eastAsia="en-US"/>
        </w:rPr>
      </w:pPr>
    </w:p>
    <w:tbl>
      <w:tblPr>
        <w:tblStyle w:val="Reetkatablice"/>
        <w:tblW w:w="9252" w:type="dxa"/>
        <w:tblLayout w:type="fixed"/>
        <w:tblLook w:val="04A0" w:firstRow="1" w:lastRow="0" w:firstColumn="1" w:lastColumn="0" w:noHBand="0" w:noVBand="1"/>
      </w:tblPr>
      <w:tblGrid>
        <w:gridCol w:w="2660"/>
        <w:gridCol w:w="2835"/>
        <w:gridCol w:w="1134"/>
        <w:gridCol w:w="1276"/>
        <w:gridCol w:w="1347"/>
      </w:tblGrid>
      <w:tr w:rsidR="00846392" w:rsidRPr="00846392" w:rsidTr="007D1119">
        <w:trPr>
          <w:trHeight w:val="599"/>
        </w:trPr>
        <w:tc>
          <w:tcPr>
            <w:tcW w:w="2660"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Pokazatelj uspješnosti</w:t>
            </w:r>
          </w:p>
        </w:tc>
        <w:tc>
          <w:tcPr>
            <w:tcW w:w="2835"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Definicija</w:t>
            </w:r>
          </w:p>
        </w:tc>
        <w:tc>
          <w:tcPr>
            <w:tcW w:w="1134"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Jedinica</w:t>
            </w:r>
          </w:p>
        </w:tc>
        <w:tc>
          <w:tcPr>
            <w:tcW w:w="1276"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Polazna vrijednost</w:t>
            </w:r>
          </w:p>
        </w:tc>
        <w:tc>
          <w:tcPr>
            <w:tcW w:w="1347"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Ciljana vrijednost 2023.</w:t>
            </w:r>
          </w:p>
        </w:tc>
      </w:tr>
      <w:tr w:rsidR="00846392" w:rsidRPr="00846392" w:rsidTr="007D1119">
        <w:trPr>
          <w:trHeight w:val="195"/>
        </w:trPr>
        <w:tc>
          <w:tcPr>
            <w:tcW w:w="2660"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Podmiruje se dio režijskih i materijalnih troškova Škole što pomaže Karlovačkoj županiji. Sredstvima je također financirano stručno usavršavanje djelatnika, nabavljena je nova oprema i glazbeni instrumenti.</w:t>
            </w:r>
          </w:p>
          <w:p w:rsidR="00846392" w:rsidRPr="00846392" w:rsidRDefault="00846392" w:rsidP="00846392">
            <w:pPr>
              <w:rPr>
                <w:rFonts w:eastAsiaTheme="minorHAnsi" w:cstheme="minorHAnsi"/>
                <w:lang w:eastAsia="en-US"/>
              </w:rPr>
            </w:pPr>
          </w:p>
        </w:tc>
        <w:tc>
          <w:tcPr>
            <w:tcW w:w="2835"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 xml:space="preserve">Vlastita sredstva omogućuju nam izdvajanje više sredstava za stručno usavršavanje djelatnika škole, nabavu informatičke opreme i instrumenata za Osnovnu glazbenu školu kao  i ulaganja u opremu za koju nam Osnivač nije osigurao sredstva. </w:t>
            </w:r>
          </w:p>
        </w:tc>
        <w:tc>
          <w:tcPr>
            <w:tcW w:w="1134"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lang w:eastAsia="en-US"/>
              </w:rPr>
              <w:t>%</w:t>
            </w:r>
          </w:p>
        </w:tc>
        <w:tc>
          <w:tcPr>
            <w:tcW w:w="1276" w:type="dxa"/>
            <w:vAlign w:val="center"/>
          </w:tcPr>
          <w:p w:rsidR="00846392" w:rsidRPr="00846392" w:rsidRDefault="00846392" w:rsidP="00846392">
            <w:pPr>
              <w:jc w:val="right"/>
              <w:rPr>
                <w:rFonts w:eastAsiaTheme="minorHAnsi" w:cstheme="minorHAnsi"/>
                <w:b/>
                <w:lang w:eastAsia="en-US"/>
              </w:rPr>
            </w:pPr>
            <w:r w:rsidRPr="00846392">
              <w:rPr>
                <w:rFonts w:eastAsiaTheme="minorHAnsi" w:cstheme="minorHAnsi"/>
                <w:lang w:eastAsia="en-US"/>
              </w:rPr>
              <w:t>100%</w:t>
            </w:r>
          </w:p>
        </w:tc>
        <w:tc>
          <w:tcPr>
            <w:tcW w:w="1347" w:type="dxa"/>
            <w:vAlign w:val="center"/>
          </w:tcPr>
          <w:p w:rsidR="00846392" w:rsidRPr="00846392" w:rsidRDefault="00846392" w:rsidP="00846392">
            <w:pPr>
              <w:jc w:val="right"/>
              <w:rPr>
                <w:rFonts w:eastAsiaTheme="minorHAnsi" w:cstheme="minorHAnsi"/>
                <w:b/>
                <w:lang w:eastAsia="en-US"/>
              </w:rPr>
            </w:pPr>
            <w:r w:rsidRPr="00846392">
              <w:rPr>
                <w:rFonts w:eastAsiaTheme="minorHAnsi" w:cstheme="minorHAnsi"/>
                <w:lang w:eastAsia="en-US"/>
              </w:rPr>
              <w:t>100%</w:t>
            </w:r>
          </w:p>
        </w:tc>
      </w:tr>
    </w:tbl>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NAČIN I SREDSTVA ZA REALIZACIJU PROGRAMA:</w:t>
      </w:r>
    </w:p>
    <w:tbl>
      <w:tblPr>
        <w:tblStyle w:val="Reetkatablice"/>
        <w:tblW w:w="0" w:type="auto"/>
        <w:tblLook w:val="04A0" w:firstRow="1" w:lastRow="0" w:firstColumn="1" w:lastColumn="0" w:noHBand="0" w:noVBand="1"/>
      </w:tblPr>
      <w:tblGrid>
        <w:gridCol w:w="1987"/>
        <w:gridCol w:w="2404"/>
        <w:gridCol w:w="1133"/>
        <w:gridCol w:w="1389"/>
        <w:gridCol w:w="1237"/>
        <w:gridCol w:w="1138"/>
      </w:tblGrid>
      <w:tr w:rsidR="00846392" w:rsidRPr="00846392" w:rsidTr="007D1119">
        <w:tc>
          <w:tcPr>
            <w:tcW w:w="1987" w:type="dxa"/>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Šifra aktivnosti/projekta</w:t>
            </w:r>
          </w:p>
        </w:tc>
        <w:tc>
          <w:tcPr>
            <w:tcW w:w="2714"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Naziv aktivnosti / projekta</w:t>
            </w:r>
          </w:p>
        </w:tc>
        <w:tc>
          <w:tcPr>
            <w:tcW w:w="1139" w:type="dxa"/>
            <w:tcBorders>
              <w:top w:val="single" w:sz="4" w:space="0" w:color="auto"/>
              <w:left w:val="single" w:sz="4" w:space="0" w:color="auto"/>
              <w:bottom w:val="single" w:sz="4" w:space="0" w:color="auto"/>
              <w:right w:val="single" w:sz="4" w:space="0" w:color="auto"/>
            </w:tcBorders>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Plan 2023.</w:t>
            </w:r>
          </w:p>
        </w:tc>
        <w:tc>
          <w:tcPr>
            <w:tcW w:w="1389"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POVEĆANJE/</w:t>
            </w:r>
          </w:p>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SMANJENJE</w:t>
            </w:r>
          </w:p>
        </w:tc>
        <w:tc>
          <w:tcPr>
            <w:tcW w:w="1269"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NOVI PLAN 2023.</w:t>
            </w:r>
          </w:p>
        </w:tc>
        <w:tc>
          <w:tcPr>
            <w:tcW w:w="1251"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IND.</w:t>
            </w:r>
          </w:p>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(5/3)</w:t>
            </w:r>
          </w:p>
        </w:tc>
      </w:tr>
      <w:tr w:rsidR="00846392" w:rsidRPr="00846392" w:rsidTr="007D1119">
        <w:trPr>
          <w:trHeight w:val="232"/>
        </w:trPr>
        <w:tc>
          <w:tcPr>
            <w:tcW w:w="1987" w:type="dxa"/>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1</w:t>
            </w:r>
          </w:p>
        </w:tc>
        <w:tc>
          <w:tcPr>
            <w:tcW w:w="2714"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2</w:t>
            </w:r>
          </w:p>
        </w:tc>
        <w:tc>
          <w:tcPr>
            <w:tcW w:w="1139" w:type="dxa"/>
            <w:tcBorders>
              <w:top w:val="single" w:sz="4" w:space="0" w:color="auto"/>
              <w:left w:val="single" w:sz="4" w:space="0" w:color="auto"/>
              <w:bottom w:val="single" w:sz="4" w:space="0" w:color="auto"/>
              <w:right w:val="single" w:sz="4" w:space="0" w:color="auto"/>
            </w:tcBorders>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3</w:t>
            </w:r>
          </w:p>
        </w:tc>
        <w:tc>
          <w:tcPr>
            <w:tcW w:w="1389"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4</w:t>
            </w:r>
          </w:p>
        </w:tc>
        <w:tc>
          <w:tcPr>
            <w:tcW w:w="1269"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5</w:t>
            </w:r>
          </w:p>
        </w:tc>
        <w:tc>
          <w:tcPr>
            <w:tcW w:w="1251"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6</w:t>
            </w:r>
          </w:p>
        </w:tc>
      </w:tr>
      <w:tr w:rsidR="00846392" w:rsidRPr="00846392" w:rsidTr="007D1119">
        <w:tc>
          <w:tcPr>
            <w:tcW w:w="1987"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lastRenderedPageBreak/>
              <w:t>A100042</w:t>
            </w:r>
          </w:p>
        </w:tc>
        <w:tc>
          <w:tcPr>
            <w:tcW w:w="2714"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Javne potrebe iznad standarda – vlastiti prihodi</w:t>
            </w:r>
          </w:p>
        </w:tc>
        <w:tc>
          <w:tcPr>
            <w:tcW w:w="1139"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20.000,00</w:t>
            </w:r>
          </w:p>
        </w:tc>
        <w:tc>
          <w:tcPr>
            <w:tcW w:w="1389"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5.000,00</w:t>
            </w:r>
          </w:p>
        </w:tc>
        <w:tc>
          <w:tcPr>
            <w:tcW w:w="1269"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25.000,00</w:t>
            </w:r>
          </w:p>
        </w:tc>
        <w:tc>
          <w:tcPr>
            <w:tcW w:w="1251"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125</w:t>
            </w:r>
          </w:p>
        </w:tc>
      </w:tr>
      <w:tr w:rsidR="00846392" w:rsidRPr="00846392" w:rsidTr="007D1119">
        <w:tc>
          <w:tcPr>
            <w:tcW w:w="1987" w:type="dxa"/>
          </w:tcPr>
          <w:p w:rsidR="00846392" w:rsidRPr="00846392" w:rsidRDefault="00846392" w:rsidP="00846392">
            <w:pPr>
              <w:jc w:val="center"/>
              <w:rPr>
                <w:rFonts w:eastAsiaTheme="minorHAnsi" w:cstheme="minorHAnsi"/>
                <w:b/>
                <w:lang w:eastAsia="en-US"/>
              </w:rPr>
            </w:pPr>
          </w:p>
        </w:tc>
        <w:tc>
          <w:tcPr>
            <w:tcW w:w="2714"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Ukupno program:</w:t>
            </w:r>
          </w:p>
        </w:tc>
        <w:tc>
          <w:tcPr>
            <w:tcW w:w="1139" w:type="dxa"/>
          </w:tcPr>
          <w:p w:rsidR="00846392" w:rsidRPr="00846392" w:rsidRDefault="00846392" w:rsidP="00846392">
            <w:pPr>
              <w:jc w:val="right"/>
              <w:rPr>
                <w:rFonts w:eastAsiaTheme="minorHAnsi" w:cstheme="minorHAnsi"/>
                <w:b/>
                <w:lang w:eastAsia="en-US"/>
              </w:rPr>
            </w:pPr>
          </w:p>
        </w:tc>
        <w:tc>
          <w:tcPr>
            <w:tcW w:w="1389" w:type="dxa"/>
          </w:tcPr>
          <w:p w:rsidR="00846392" w:rsidRPr="00846392" w:rsidRDefault="00846392" w:rsidP="00846392">
            <w:pPr>
              <w:jc w:val="right"/>
              <w:rPr>
                <w:rFonts w:eastAsiaTheme="minorHAnsi" w:cstheme="minorHAnsi"/>
                <w:b/>
                <w:lang w:eastAsia="en-US"/>
              </w:rPr>
            </w:pPr>
          </w:p>
        </w:tc>
        <w:tc>
          <w:tcPr>
            <w:tcW w:w="1269" w:type="dxa"/>
          </w:tcPr>
          <w:p w:rsidR="00846392" w:rsidRPr="00846392" w:rsidRDefault="00846392" w:rsidP="00846392">
            <w:pPr>
              <w:jc w:val="right"/>
              <w:rPr>
                <w:rFonts w:eastAsiaTheme="minorHAnsi" w:cstheme="minorHAnsi"/>
                <w:b/>
                <w:lang w:eastAsia="en-US"/>
              </w:rPr>
            </w:pPr>
          </w:p>
        </w:tc>
        <w:tc>
          <w:tcPr>
            <w:tcW w:w="1251" w:type="dxa"/>
          </w:tcPr>
          <w:p w:rsidR="00846392" w:rsidRPr="00846392" w:rsidRDefault="00846392" w:rsidP="00846392">
            <w:pPr>
              <w:jc w:val="right"/>
              <w:rPr>
                <w:rFonts w:eastAsiaTheme="minorHAnsi" w:cstheme="minorHAnsi"/>
                <w:b/>
                <w:lang w:eastAsia="en-US"/>
              </w:rPr>
            </w:pPr>
          </w:p>
        </w:tc>
      </w:tr>
    </w:tbl>
    <w:p w:rsidR="00846392" w:rsidRPr="00846392" w:rsidRDefault="00846392" w:rsidP="00846392">
      <w:pPr>
        <w:spacing w:after="0" w:line="240" w:lineRule="auto"/>
        <w:rPr>
          <w:rFonts w:eastAsiaTheme="minorHAnsi" w:cstheme="minorHAnsi"/>
          <w:b/>
          <w:sz w:val="10"/>
          <w:szCs w:val="10"/>
          <w:lang w:eastAsia="en-US"/>
        </w:rPr>
      </w:pPr>
    </w:p>
    <w:p w:rsidR="00846392" w:rsidRPr="00846392" w:rsidRDefault="00846392" w:rsidP="00846392">
      <w:pPr>
        <w:spacing w:after="0" w:line="240" w:lineRule="auto"/>
        <w:rPr>
          <w:rFonts w:eastAsiaTheme="minorHAnsi" w:cstheme="minorHAnsi"/>
          <w:color w:val="A6A6A6" w:themeColor="background1" w:themeShade="A6"/>
          <w:lang w:eastAsia="en-US"/>
        </w:rPr>
      </w:pPr>
    </w:p>
    <w:p w:rsidR="00846392" w:rsidRPr="00846392" w:rsidRDefault="00846392" w:rsidP="00846392">
      <w:pPr>
        <w:numPr>
          <w:ilvl w:val="0"/>
          <w:numId w:val="2"/>
        </w:numPr>
        <w:spacing w:after="0"/>
        <w:contextualSpacing/>
        <w:rPr>
          <w:rFonts w:eastAsiaTheme="minorHAnsi" w:cstheme="minorHAnsi"/>
          <w:lang w:eastAsia="en-US"/>
        </w:rPr>
      </w:pPr>
      <w:r w:rsidRPr="00846392">
        <w:rPr>
          <w:rFonts w:eastAsiaTheme="minorHAnsi" w:cstheme="minorHAnsi"/>
          <w:lang w:eastAsia="en-US"/>
        </w:rPr>
        <w:t>U nastavku se za svaku aktivnost/projekt daje sažeto obrazloženje i definiraju pokazatelji rezultata:</w:t>
      </w:r>
    </w:p>
    <w:p w:rsidR="00846392" w:rsidRPr="00846392" w:rsidRDefault="00846392" w:rsidP="00846392">
      <w:pPr>
        <w:spacing w:after="0" w:line="240" w:lineRule="auto"/>
        <w:rPr>
          <w:rFonts w:eastAsia="Times New Roman" w:cstheme="minorHAnsi"/>
        </w:rPr>
      </w:pPr>
    </w:p>
    <w:tbl>
      <w:tblPr>
        <w:tblW w:w="9409" w:type="dxa"/>
        <w:tblInd w:w="93" w:type="dxa"/>
        <w:tblLayout w:type="fixed"/>
        <w:tblLook w:val="04A0" w:firstRow="1" w:lastRow="0" w:firstColumn="1" w:lastColumn="0" w:noHBand="0" w:noVBand="1"/>
      </w:tblPr>
      <w:tblGrid>
        <w:gridCol w:w="1858"/>
        <w:gridCol w:w="3119"/>
        <w:gridCol w:w="992"/>
        <w:gridCol w:w="1559"/>
        <w:gridCol w:w="1881"/>
      </w:tblGrid>
      <w:tr w:rsidR="00846392" w:rsidRPr="00846392" w:rsidTr="007D111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 A100042 Javne potrebe iznad standarda – vlastiti prihodi</w:t>
            </w:r>
          </w:p>
        </w:tc>
      </w:tr>
      <w:tr w:rsidR="00846392" w:rsidRPr="00846392" w:rsidTr="007D111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rPr>
              <w:t>Vlastita sredstva Škole koriste se u skladu s Procedurom o stjecanju i korištenju vlastitih prihoda OŠ Ivane Brlić-Mažuranić Ogulin</w:t>
            </w:r>
          </w:p>
        </w:tc>
      </w:tr>
      <w:tr w:rsidR="00846392" w:rsidRPr="00846392" w:rsidTr="007D1119">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992"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Povećanje broja učenika koji su upisani u Osnovnu glazbenu školu pri OŠ Ivane Brlić – Mažuranić Ogulin</w:t>
            </w:r>
          </w:p>
        </w:tc>
        <w:tc>
          <w:tcPr>
            <w:tcW w:w="3119" w:type="dxa"/>
            <w:tcBorders>
              <w:top w:val="nil"/>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 Učenicima se pruža mogućnost učenja sviranja klavira, harmonike, gitare ili tambura te tako nudimo učenicima mogućnost razvijanja i izražavanja glazbenog talenta i sposobnosti.</w:t>
            </w:r>
          </w:p>
        </w:tc>
        <w:tc>
          <w:tcPr>
            <w:tcW w:w="992"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Broj učenika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101</w:t>
            </w:r>
          </w:p>
        </w:tc>
        <w:tc>
          <w:tcPr>
            <w:tcW w:w="1881" w:type="dxa"/>
            <w:tcBorders>
              <w:top w:val="nil"/>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105</w:t>
            </w:r>
          </w:p>
        </w:tc>
      </w:tr>
    </w:tbl>
    <w:p w:rsidR="00846392" w:rsidRDefault="00846392" w:rsidP="00846392">
      <w:pPr>
        <w:pBdr>
          <w:bottom w:val="single" w:sz="4" w:space="1" w:color="auto"/>
        </w:pBdr>
        <w:spacing w:after="0" w:line="240" w:lineRule="auto"/>
        <w:rPr>
          <w:rFonts w:eastAsiaTheme="minorHAnsi" w:cstheme="minorHAnsi"/>
          <w:b/>
          <w:lang w:eastAsia="en-US"/>
        </w:rPr>
      </w:pPr>
    </w:p>
    <w:p w:rsidR="00846392" w:rsidRPr="00846392" w:rsidRDefault="00846392" w:rsidP="00846392">
      <w:pPr>
        <w:pBdr>
          <w:bottom w:val="single" w:sz="4" w:space="1" w:color="auto"/>
        </w:pBdr>
        <w:spacing w:after="0" w:line="240" w:lineRule="auto"/>
        <w:rPr>
          <w:rFonts w:eastAsiaTheme="minorHAnsi" w:cstheme="minorHAnsi"/>
          <w:b/>
          <w:lang w:eastAsia="en-US"/>
        </w:rPr>
      </w:pPr>
      <w:r w:rsidRPr="00846392">
        <w:rPr>
          <w:rFonts w:eastAsiaTheme="minorHAnsi" w:cstheme="minorHAnsi"/>
          <w:b/>
          <w:lang w:eastAsia="en-US"/>
        </w:rPr>
        <w:t>ŠIFRA I NAZIV PROGRAMA: 140 – JAVNA POTREBE IZNAD ZAKONSKOG STANDARDA</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Cs/>
          <w:lang w:eastAsia="en-US"/>
        </w:rPr>
      </w:pPr>
      <w:r w:rsidRPr="00846392">
        <w:rPr>
          <w:rFonts w:eastAsiaTheme="minorHAnsi" w:cstheme="minorHAnsi"/>
          <w:b/>
          <w:lang w:eastAsia="en-US"/>
        </w:rPr>
        <w:t xml:space="preserve">SVRHA PROGRAMA: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Podizanje kvalitete nastave u organizaciji produženog boravka, uspješno provođenje Škole u prirodi, ekskurzija i izleta, uspješno provođenje školskih natjecanja i domaćinstva. Sredstva se osiguravaju od strane Ministarstva, Karlovačke županije, Grada Ogulina, uplatama za otplatu stanova, donacijama te uplatama roditelja za provođenje programa produženog boravka.</w:t>
      </w:r>
    </w:p>
    <w:p w:rsidR="00846392" w:rsidRPr="00846392" w:rsidRDefault="00846392" w:rsidP="00846392">
      <w:pPr>
        <w:spacing w:after="0" w:line="240" w:lineRule="auto"/>
        <w:rPr>
          <w:rFonts w:eastAsiaTheme="minorHAnsi" w:cstheme="minorHAnsi"/>
          <w:color w:val="A6A6A6" w:themeColor="background1" w:themeShade="A6"/>
          <w:lang w:eastAsia="en-US"/>
        </w:rPr>
      </w:pPr>
    </w:p>
    <w:p w:rsidR="00846392" w:rsidRPr="00846392" w:rsidRDefault="00846392" w:rsidP="00846392">
      <w:pPr>
        <w:spacing w:after="0" w:line="240" w:lineRule="auto"/>
        <w:rPr>
          <w:rFonts w:eastAsiaTheme="minorHAnsi" w:cstheme="minorHAnsi"/>
          <w:b/>
          <w:sz w:val="10"/>
          <w:szCs w:val="10"/>
          <w:lang w:eastAsia="en-US"/>
        </w:rPr>
      </w:pPr>
    </w:p>
    <w:p w:rsidR="00846392" w:rsidRPr="00846392" w:rsidRDefault="00846392" w:rsidP="00846392">
      <w:pPr>
        <w:spacing w:after="0" w:line="240" w:lineRule="auto"/>
        <w:rPr>
          <w:rFonts w:eastAsiaTheme="minorHAnsi" w:cstheme="minorHAnsi"/>
          <w:bCs/>
          <w:i/>
          <w:iCs/>
          <w:lang w:eastAsia="en-US"/>
        </w:rPr>
      </w:pPr>
      <w:r w:rsidRPr="00846392">
        <w:rPr>
          <w:rFonts w:eastAsiaTheme="minorHAnsi" w:cstheme="minorHAnsi"/>
          <w:b/>
          <w:lang w:eastAsia="en-US"/>
        </w:rPr>
        <w:t xml:space="preserve">POVEZANOST PROGRAMA SA STRATEŠKIM DOKUMENTIMA I GODIŠNJIM PLANOM RADA: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Provedbom programa pridonosi se unapređenju i poboljšanju standarda osnovnoškolske ustanove.</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i/>
          <w:lang w:eastAsia="en-US"/>
        </w:rPr>
      </w:pPr>
      <w:r w:rsidRPr="00846392">
        <w:rPr>
          <w:rFonts w:eastAsiaTheme="minorHAnsi" w:cstheme="minorHAnsi"/>
          <w:b/>
          <w:lang w:eastAsia="en-US"/>
        </w:rPr>
        <w:t xml:space="preserve">ZAKONSKE I DRUGE PODLOGE NA KOJIMA SE PROGRAM ZASNIVA: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Godišnji plan i program rada škole, Kurikulum škole, Zakon o proračunu, Zakon o obrazovanju, Državni pedagoški standard osnovnoškolskog odgoja i obrazovanja, Odluka o stjecanju i načinu korištenja vlastitih prihoda i nenamjenskih donacija OŠ Ivane Brlić-Mažuranić Ogulin, Plan prijema pripravnika u školskim ustanovama,  Odluka o organizaciji i načinu financiranja programa produženog boravka učenika u osnovnim školama na području Grada Ogulina, Nacionalna strategija za provedbu školske sheme voća i povrća te mlijeka i mliječnih proizvoda, Odluka o kriterijima i načinu financiranja, odnosno sufinanciranja troškova prehrane za učenike osnovnih škola za drugo polugodište školske godine 2022./2023.</w:t>
      </w:r>
    </w:p>
    <w:p w:rsidR="00846392" w:rsidRPr="00846392" w:rsidRDefault="00846392" w:rsidP="00846392">
      <w:pPr>
        <w:spacing w:after="0" w:line="240" w:lineRule="auto"/>
        <w:rPr>
          <w:rFonts w:eastAsiaTheme="minorHAnsi" w:cstheme="minorHAnsi"/>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ISHODIŠTE I POKAZATELJI NA KOJIMA SE ZASNIVAJU IZRAČUNI I OCJENE POTREBNIH SREDSTAVA ZA PROVOĐENJE PROGRAMA: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lastRenderedPageBreak/>
        <w:t>Broj učenika upisanih u produženi boravak, planirani izleti učenika, očekivane donacije i prijenosi nenadležnih proračuna, prijavljeni projekti, plan otplate stanova u vlasništvu škole, planirana domaćinstva natjecanja.</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Od siječnja 2023. godine Ministarstvo znanosti i obrazovanja financira, odnosnu sufinancira troškove prehrane učenika za što je otvorena nova aktivnost T1000107, a roditelji su oslobođeni plaćanja školske prehrane što rezultira smanjenjem plana aktivnosti A100161.</w:t>
      </w:r>
    </w:p>
    <w:p w:rsidR="00846392" w:rsidRPr="00846392" w:rsidRDefault="00846392" w:rsidP="00846392">
      <w:pPr>
        <w:spacing w:after="0" w:line="240" w:lineRule="auto"/>
        <w:rPr>
          <w:rFonts w:eastAsiaTheme="minorHAnsi" w:cstheme="minorHAnsi"/>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IZVJEŠTAJ O POSTIGNUTIM CILJEVIMA I REZULTATIMA PROGRAMA TEMELJENIM NA POKAZATELJIMA USPJEŠNOSTI U PRETHODNOJ GODINI: </w:t>
      </w:r>
      <w:r w:rsidRPr="00846392">
        <w:rPr>
          <w:rFonts w:eastAsiaTheme="minorHAnsi" w:cstheme="minorHAnsi"/>
          <w:i/>
          <w:lang w:eastAsia="en-US"/>
        </w:rPr>
        <w:t xml:space="preserve">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U 2022. godini Škola je bila domaćin županijskog  natjecanja Hrvatskog jezika, a naši su učenici sudjelovali na brojnim županijskim i državnim natjecanjima i ostvarili značajne rezultate. Prihodima od nefinancijske imovine nabavljeni su novi projektori i laptopi. Kao dobitnici na natječaju „Kaufland-škola voća i povrća“ osigurali smo voće i povrće u cijeloj šk. god. 2022./2023. za sve učenike naše škole. Na natječaju Ministarstva znanosti i obrazovanja za rad izvannastavnih aktivnosti ravnateljica škole, po prijavi na natječaj, osigurala je 19.000,00 kn za oslikavanje unutarnjih zidova u školi likovima iz djela Ivane Brlić-Mažuranić kroz naziv projekta „Bajka u školi“. Grad Ogulin osigurava 70% plaće za dva djelatnika za rad u produženom boravku, a 30% prikuplja se kroz uplate roditelja. Nabavljene su knjige i radne bilježnice za sve učenike Škole što se financira sredstava od strane Ministarstva i Grada Ogulina</w:t>
      </w:r>
    </w:p>
    <w:p w:rsidR="00846392" w:rsidRPr="00846392" w:rsidRDefault="00846392" w:rsidP="00846392">
      <w:pPr>
        <w:spacing w:after="0" w:line="240" w:lineRule="auto"/>
        <w:rPr>
          <w:rFonts w:eastAsiaTheme="minorHAnsi" w:cstheme="minorHAnsi"/>
          <w:color w:val="808080" w:themeColor="background1" w:themeShade="80"/>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POKAZATELJI USPJEŠNOSTI PROGRAMA: </w:t>
      </w:r>
    </w:p>
    <w:tbl>
      <w:tblPr>
        <w:tblStyle w:val="Reetkatablice"/>
        <w:tblW w:w="9252" w:type="dxa"/>
        <w:tblLayout w:type="fixed"/>
        <w:tblLook w:val="04A0" w:firstRow="1" w:lastRow="0" w:firstColumn="1" w:lastColumn="0" w:noHBand="0" w:noVBand="1"/>
      </w:tblPr>
      <w:tblGrid>
        <w:gridCol w:w="2943"/>
        <w:gridCol w:w="2835"/>
        <w:gridCol w:w="993"/>
        <w:gridCol w:w="1275"/>
        <w:gridCol w:w="1206"/>
      </w:tblGrid>
      <w:tr w:rsidR="00846392" w:rsidRPr="00846392" w:rsidTr="007D1119">
        <w:trPr>
          <w:trHeight w:val="599"/>
        </w:trPr>
        <w:tc>
          <w:tcPr>
            <w:tcW w:w="2943"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Pokazatelj uspješnosti</w:t>
            </w:r>
          </w:p>
        </w:tc>
        <w:tc>
          <w:tcPr>
            <w:tcW w:w="2835"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Definicija</w:t>
            </w:r>
          </w:p>
        </w:tc>
        <w:tc>
          <w:tcPr>
            <w:tcW w:w="993"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Jedinica</w:t>
            </w:r>
          </w:p>
        </w:tc>
        <w:tc>
          <w:tcPr>
            <w:tcW w:w="1275"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Polazna vrijednost</w:t>
            </w:r>
          </w:p>
        </w:tc>
        <w:tc>
          <w:tcPr>
            <w:tcW w:w="1206"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Ciljana vrijednost 2023.</w:t>
            </w:r>
          </w:p>
        </w:tc>
      </w:tr>
      <w:tr w:rsidR="00846392" w:rsidRPr="00846392" w:rsidTr="007D1119">
        <w:trPr>
          <w:trHeight w:val="195"/>
        </w:trPr>
        <w:tc>
          <w:tcPr>
            <w:tcW w:w="2943"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Organizacija domaćinstva županijskog natjecanja,  prijava projekata od MZO, osiguravanje voća i povrća za sve učenike temeljem natječaja Kaufland škola voća i povrća u šk.god.2022./2023., osiguravanje 70% plaće za dvije učiteljice u produženom boravku od strane Grada Ogulina i 30% od uplata roditelja te kupovinom besplatnih udžbenika i radnih bilježnica podiže se kvaliteta rada škole na višu razinu.</w:t>
            </w:r>
          </w:p>
        </w:tc>
        <w:tc>
          <w:tcPr>
            <w:tcW w:w="2835"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Uspostavom rada škole u jednoj smjeni s dvije grupe organiziranim  produženim boravkom, osiguravanjem dodatnih novčanih sredstava po prijavi na razne natječaje, osiguravanjem besplatnih udžbenika i radnih bilježnica za sve učenike, organizacijom domaćinstva županijskih natjecanja, organizacijom Škole u prirodi podižemo razinu Pedagoškog standarda na višu razinu.</w:t>
            </w:r>
          </w:p>
        </w:tc>
        <w:tc>
          <w:tcPr>
            <w:tcW w:w="993"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lang w:eastAsia="en-US"/>
              </w:rPr>
              <w:t>%</w:t>
            </w:r>
          </w:p>
        </w:tc>
        <w:tc>
          <w:tcPr>
            <w:tcW w:w="1275" w:type="dxa"/>
            <w:vAlign w:val="center"/>
          </w:tcPr>
          <w:p w:rsidR="00846392" w:rsidRPr="00846392" w:rsidRDefault="00846392" w:rsidP="00846392">
            <w:pPr>
              <w:jc w:val="right"/>
              <w:rPr>
                <w:rFonts w:eastAsiaTheme="minorHAnsi" w:cstheme="minorHAnsi"/>
                <w:b/>
                <w:lang w:eastAsia="en-US"/>
              </w:rPr>
            </w:pPr>
            <w:r w:rsidRPr="00846392">
              <w:rPr>
                <w:rFonts w:eastAsiaTheme="minorHAnsi" w:cstheme="minorHAnsi"/>
                <w:lang w:eastAsia="en-US"/>
              </w:rPr>
              <w:t>100%</w:t>
            </w:r>
          </w:p>
        </w:tc>
        <w:tc>
          <w:tcPr>
            <w:tcW w:w="1206" w:type="dxa"/>
            <w:vAlign w:val="center"/>
          </w:tcPr>
          <w:p w:rsidR="00846392" w:rsidRPr="00846392" w:rsidRDefault="00846392" w:rsidP="00846392">
            <w:pPr>
              <w:jc w:val="right"/>
              <w:rPr>
                <w:rFonts w:eastAsiaTheme="minorHAnsi" w:cstheme="minorHAnsi"/>
                <w:b/>
                <w:lang w:eastAsia="en-US"/>
              </w:rPr>
            </w:pPr>
            <w:r w:rsidRPr="00846392">
              <w:rPr>
                <w:rFonts w:eastAsiaTheme="minorHAnsi" w:cstheme="minorHAnsi"/>
                <w:lang w:eastAsia="en-US"/>
              </w:rPr>
              <w:t>100%</w:t>
            </w:r>
          </w:p>
        </w:tc>
      </w:tr>
    </w:tbl>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NAČIN I SREDSTVA ZA REALIZACIJU PROGRAMA:</w:t>
      </w:r>
    </w:p>
    <w:tbl>
      <w:tblPr>
        <w:tblStyle w:val="Reetkatablice"/>
        <w:tblW w:w="0" w:type="auto"/>
        <w:tblLayout w:type="fixed"/>
        <w:tblLook w:val="04A0" w:firstRow="1" w:lastRow="0" w:firstColumn="1" w:lastColumn="0" w:noHBand="0" w:noVBand="1"/>
      </w:tblPr>
      <w:tblGrid>
        <w:gridCol w:w="1987"/>
        <w:gridCol w:w="2516"/>
        <w:gridCol w:w="1275"/>
        <w:gridCol w:w="1418"/>
        <w:gridCol w:w="1276"/>
        <w:gridCol w:w="1277"/>
      </w:tblGrid>
      <w:tr w:rsidR="00846392" w:rsidRPr="00846392" w:rsidTr="007D1119">
        <w:tc>
          <w:tcPr>
            <w:tcW w:w="1987" w:type="dxa"/>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Šifra aktivnosti/projekta</w:t>
            </w:r>
          </w:p>
        </w:tc>
        <w:tc>
          <w:tcPr>
            <w:tcW w:w="2516"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Naziv aktivnosti / projekta</w:t>
            </w:r>
          </w:p>
        </w:tc>
        <w:tc>
          <w:tcPr>
            <w:tcW w:w="1275" w:type="dxa"/>
            <w:tcBorders>
              <w:top w:val="single" w:sz="4" w:space="0" w:color="auto"/>
              <w:left w:val="single" w:sz="4" w:space="0" w:color="auto"/>
              <w:bottom w:val="single" w:sz="4" w:space="0" w:color="auto"/>
              <w:right w:val="single" w:sz="4" w:space="0" w:color="auto"/>
            </w:tcBorders>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Plan 2023.</w:t>
            </w:r>
          </w:p>
        </w:tc>
        <w:tc>
          <w:tcPr>
            <w:tcW w:w="1418"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POVEĆANJE/</w:t>
            </w:r>
          </w:p>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SMANJENJE</w:t>
            </w:r>
          </w:p>
        </w:tc>
        <w:tc>
          <w:tcPr>
            <w:tcW w:w="1276"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NOVI PLAN 2023.</w:t>
            </w:r>
          </w:p>
        </w:tc>
        <w:tc>
          <w:tcPr>
            <w:tcW w:w="1277"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IND.</w:t>
            </w:r>
          </w:p>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(5/3)</w:t>
            </w:r>
          </w:p>
        </w:tc>
      </w:tr>
      <w:tr w:rsidR="00846392" w:rsidRPr="00846392" w:rsidTr="007D1119">
        <w:trPr>
          <w:trHeight w:val="232"/>
        </w:trPr>
        <w:tc>
          <w:tcPr>
            <w:tcW w:w="1987" w:type="dxa"/>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1</w:t>
            </w:r>
          </w:p>
        </w:tc>
        <w:tc>
          <w:tcPr>
            <w:tcW w:w="2516"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2</w:t>
            </w:r>
          </w:p>
        </w:tc>
        <w:tc>
          <w:tcPr>
            <w:tcW w:w="1275" w:type="dxa"/>
            <w:tcBorders>
              <w:top w:val="single" w:sz="4" w:space="0" w:color="auto"/>
              <w:left w:val="single" w:sz="4" w:space="0" w:color="auto"/>
              <w:bottom w:val="single" w:sz="4" w:space="0" w:color="auto"/>
              <w:right w:val="single" w:sz="4" w:space="0" w:color="auto"/>
            </w:tcBorders>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5</w:t>
            </w:r>
          </w:p>
        </w:tc>
        <w:tc>
          <w:tcPr>
            <w:tcW w:w="1277"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6</w:t>
            </w:r>
          </w:p>
        </w:tc>
      </w:tr>
      <w:tr w:rsidR="00846392" w:rsidRPr="00846392" w:rsidTr="007D1119">
        <w:tc>
          <w:tcPr>
            <w:tcW w:w="1987"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A100041</w:t>
            </w:r>
          </w:p>
        </w:tc>
        <w:tc>
          <w:tcPr>
            <w:tcW w:w="251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Županijske javne potrebe OŠ</w:t>
            </w:r>
          </w:p>
        </w:tc>
        <w:tc>
          <w:tcPr>
            <w:tcW w:w="1275"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1.880,00</w:t>
            </w:r>
          </w:p>
        </w:tc>
        <w:tc>
          <w:tcPr>
            <w:tcW w:w="1418"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720,00</w:t>
            </w:r>
          </w:p>
        </w:tc>
        <w:tc>
          <w:tcPr>
            <w:tcW w:w="1276"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2.600,00</w:t>
            </w:r>
          </w:p>
        </w:tc>
        <w:tc>
          <w:tcPr>
            <w:tcW w:w="1277"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138,3</w:t>
            </w:r>
          </w:p>
        </w:tc>
      </w:tr>
      <w:tr w:rsidR="00846392" w:rsidRPr="00846392" w:rsidTr="007D1119">
        <w:tc>
          <w:tcPr>
            <w:tcW w:w="1987"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A100142A</w:t>
            </w:r>
          </w:p>
        </w:tc>
        <w:tc>
          <w:tcPr>
            <w:tcW w:w="251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Prihodi od nefinancijske imovine i nadoknade štete s osnova osiguranja</w:t>
            </w:r>
          </w:p>
        </w:tc>
        <w:tc>
          <w:tcPr>
            <w:tcW w:w="1275"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1.100,00</w:t>
            </w:r>
          </w:p>
        </w:tc>
        <w:tc>
          <w:tcPr>
            <w:tcW w:w="1418"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200,00</w:t>
            </w:r>
          </w:p>
        </w:tc>
        <w:tc>
          <w:tcPr>
            <w:tcW w:w="1276"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1.300,00</w:t>
            </w:r>
          </w:p>
        </w:tc>
        <w:tc>
          <w:tcPr>
            <w:tcW w:w="1277"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118,18</w:t>
            </w:r>
          </w:p>
        </w:tc>
      </w:tr>
      <w:tr w:rsidR="00846392" w:rsidRPr="00846392" w:rsidTr="007D1119">
        <w:tc>
          <w:tcPr>
            <w:tcW w:w="1987"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A100159</w:t>
            </w:r>
          </w:p>
        </w:tc>
        <w:tc>
          <w:tcPr>
            <w:tcW w:w="251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Javne potrebe iznad standarda - donacije</w:t>
            </w:r>
          </w:p>
        </w:tc>
        <w:tc>
          <w:tcPr>
            <w:tcW w:w="1275"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7.000,00</w:t>
            </w:r>
          </w:p>
        </w:tc>
        <w:tc>
          <w:tcPr>
            <w:tcW w:w="1418"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1.000,00</w:t>
            </w:r>
          </w:p>
        </w:tc>
        <w:tc>
          <w:tcPr>
            <w:tcW w:w="1276"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8.000,00</w:t>
            </w:r>
          </w:p>
        </w:tc>
        <w:tc>
          <w:tcPr>
            <w:tcW w:w="1277"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114,29</w:t>
            </w:r>
          </w:p>
        </w:tc>
      </w:tr>
      <w:tr w:rsidR="00846392" w:rsidRPr="00846392" w:rsidTr="007D1119">
        <w:tc>
          <w:tcPr>
            <w:tcW w:w="1987"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lastRenderedPageBreak/>
              <w:t>A100161</w:t>
            </w:r>
          </w:p>
        </w:tc>
        <w:tc>
          <w:tcPr>
            <w:tcW w:w="251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Javne potrebe iznad standarda - OSTALO</w:t>
            </w:r>
          </w:p>
        </w:tc>
        <w:tc>
          <w:tcPr>
            <w:tcW w:w="1275"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96.000,00</w:t>
            </w:r>
          </w:p>
        </w:tc>
        <w:tc>
          <w:tcPr>
            <w:tcW w:w="1418"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-54.900,00</w:t>
            </w:r>
          </w:p>
        </w:tc>
        <w:tc>
          <w:tcPr>
            <w:tcW w:w="1276"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41.100,00</w:t>
            </w:r>
          </w:p>
        </w:tc>
        <w:tc>
          <w:tcPr>
            <w:tcW w:w="1277"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42,81</w:t>
            </w:r>
          </w:p>
        </w:tc>
      </w:tr>
      <w:tr w:rsidR="00846392" w:rsidRPr="00846392" w:rsidTr="007D1119">
        <w:tc>
          <w:tcPr>
            <w:tcW w:w="1987"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A100191</w:t>
            </w:r>
          </w:p>
        </w:tc>
        <w:tc>
          <w:tcPr>
            <w:tcW w:w="251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Shema školskog voća i povrća i mlijeka</w:t>
            </w:r>
          </w:p>
        </w:tc>
        <w:tc>
          <w:tcPr>
            <w:tcW w:w="1275"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6.000,00</w:t>
            </w:r>
          </w:p>
        </w:tc>
        <w:tc>
          <w:tcPr>
            <w:tcW w:w="1418"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0,00</w:t>
            </w:r>
          </w:p>
        </w:tc>
        <w:tc>
          <w:tcPr>
            <w:tcW w:w="1276"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6.000,00</w:t>
            </w:r>
          </w:p>
        </w:tc>
        <w:tc>
          <w:tcPr>
            <w:tcW w:w="1277"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100</w:t>
            </w:r>
          </w:p>
        </w:tc>
      </w:tr>
      <w:tr w:rsidR="00846392" w:rsidRPr="00846392" w:rsidTr="007D1119">
        <w:tc>
          <w:tcPr>
            <w:tcW w:w="1987"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A100162</w:t>
            </w:r>
          </w:p>
        </w:tc>
        <w:tc>
          <w:tcPr>
            <w:tcW w:w="251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Prijenos sredstava od nenadležnih proračuna</w:t>
            </w:r>
          </w:p>
        </w:tc>
        <w:tc>
          <w:tcPr>
            <w:tcW w:w="1275"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100.150,00</w:t>
            </w:r>
          </w:p>
        </w:tc>
        <w:tc>
          <w:tcPr>
            <w:tcW w:w="1418"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12.050,00</w:t>
            </w:r>
          </w:p>
        </w:tc>
        <w:tc>
          <w:tcPr>
            <w:tcW w:w="1276"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112.200,00</w:t>
            </w:r>
          </w:p>
        </w:tc>
        <w:tc>
          <w:tcPr>
            <w:tcW w:w="1277"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112,03</w:t>
            </w:r>
          </w:p>
        </w:tc>
      </w:tr>
      <w:tr w:rsidR="00846392" w:rsidRPr="00846392" w:rsidTr="007D1119">
        <w:tc>
          <w:tcPr>
            <w:tcW w:w="1987"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A100212</w:t>
            </w:r>
          </w:p>
        </w:tc>
        <w:tc>
          <w:tcPr>
            <w:tcW w:w="251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Mjera HZZ - pripravništvo</w:t>
            </w:r>
          </w:p>
        </w:tc>
        <w:tc>
          <w:tcPr>
            <w:tcW w:w="1275"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11.000,00</w:t>
            </w:r>
          </w:p>
        </w:tc>
        <w:tc>
          <w:tcPr>
            <w:tcW w:w="1418"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1.650,00</w:t>
            </w:r>
          </w:p>
        </w:tc>
        <w:tc>
          <w:tcPr>
            <w:tcW w:w="1276"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12.650,00</w:t>
            </w:r>
          </w:p>
        </w:tc>
        <w:tc>
          <w:tcPr>
            <w:tcW w:w="1277"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115</w:t>
            </w:r>
          </w:p>
        </w:tc>
      </w:tr>
      <w:tr w:rsidR="00846392" w:rsidRPr="00846392" w:rsidTr="007D1119">
        <w:tc>
          <w:tcPr>
            <w:tcW w:w="1987"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 xml:space="preserve">T1000107 </w:t>
            </w:r>
          </w:p>
        </w:tc>
        <w:tc>
          <w:tcPr>
            <w:tcW w:w="251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Školska prehrana učenika (standard)</w:t>
            </w:r>
          </w:p>
        </w:tc>
        <w:tc>
          <w:tcPr>
            <w:tcW w:w="1275"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0</w:t>
            </w:r>
          </w:p>
        </w:tc>
        <w:tc>
          <w:tcPr>
            <w:tcW w:w="1418"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95.000,00</w:t>
            </w:r>
          </w:p>
        </w:tc>
        <w:tc>
          <w:tcPr>
            <w:tcW w:w="1276"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95.000,00</w:t>
            </w:r>
          </w:p>
        </w:tc>
        <w:tc>
          <w:tcPr>
            <w:tcW w:w="1277"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0</w:t>
            </w:r>
          </w:p>
        </w:tc>
      </w:tr>
      <w:tr w:rsidR="00846392" w:rsidRPr="00846392" w:rsidTr="007D1119">
        <w:tc>
          <w:tcPr>
            <w:tcW w:w="1987" w:type="dxa"/>
          </w:tcPr>
          <w:p w:rsidR="00846392" w:rsidRPr="00846392" w:rsidRDefault="00846392" w:rsidP="00846392">
            <w:pPr>
              <w:jc w:val="center"/>
              <w:rPr>
                <w:rFonts w:eastAsiaTheme="minorHAnsi" w:cstheme="minorHAnsi"/>
                <w:b/>
                <w:lang w:eastAsia="en-US"/>
              </w:rPr>
            </w:pPr>
          </w:p>
        </w:tc>
        <w:tc>
          <w:tcPr>
            <w:tcW w:w="2516"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Ukupno program:</w:t>
            </w:r>
          </w:p>
        </w:tc>
        <w:tc>
          <w:tcPr>
            <w:tcW w:w="1275"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223.130,00</w:t>
            </w:r>
          </w:p>
        </w:tc>
        <w:tc>
          <w:tcPr>
            <w:tcW w:w="1418"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55.720,00</w:t>
            </w:r>
          </w:p>
        </w:tc>
        <w:tc>
          <w:tcPr>
            <w:tcW w:w="1276"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278.850,00</w:t>
            </w:r>
          </w:p>
        </w:tc>
        <w:tc>
          <w:tcPr>
            <w:tcW w:w="1277"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124,97</w:t>
            </w:r>
          </w:p>
        </w:tc>
      </w:tr>
    </w:tbl>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numPr>
          <w:ilvl w:val="0"/>
          <w:numId w:val="2"/>
        </w:numPr>
        <w:spacing w:after="0"/>
        <w:contextualSpacing/>
        <w:rPr>
          <w:rFonts w:eastAsiaTheme="minorHAnsi" w:cstheme="minorHAnsi"/>
          <w:lang w:eastAsia="en-US"/>
        </w:rPr>
      </w:pPr>
      <w:r w:rsidRPr="00846392">
        <w:rPr>
          <w:rFonts w:eastAsiaTheme="minorHAnsi" w:cstheme="minorHAnsi"/>
          <w:lang w:eastAsia="en-US"/>
        </w:rPr>
        <w:t>U nastavku se za svaku aktivnost/projekt daje sažeto obrazloženje i definiraju pokazatelji rezultata:</w:t>
      </w:r>
    </w:p>
    <w:tbl>
      <w:tblPr>
        <w:tblW w:w="9409" w:type="dxa"/>
        <w:tblInd w:w="93" w:type="dxa"/>
        <w:tblLayout w:type="fixed"/>
        <w:tblLook w:val="04A0" w:firstRow="1" w:lastRow="0" w:firstColumn="1" w:lastColumn="0" w:noHBand="0" w:noVBand="1"/>
      </w:tblPr>
      <w:tblGrid>
        <w:gridCol w:w="2283"/>
        <w:gridCol w:w="2552"/>
        <w:gridCol w:w="1134"/>
        <w:gridCol w:w="1559"/>
        <w:gridCol w:w="1881"/>
      </w:tblGrid>
      <w:tr w:rsidR="00846392" w:rsidRPr="00846392" w:rsidTr="007D111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 A100041 Županijske javne potrebe OŠ</w:t>
            </w:r>
          </w:p>
        </w:tc>
      </w:tr>
      <w:tr w:rsidR="00846392" w:rsidRPr="00846392" w:rsidTr="007D111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rPr>
              <w:t>Županijskim sredstvima financira se program škole u prirodi te troškovi vezani uz organizaciju i provođenje natjecanja za škole domaćine</w:t>
            </w:r>
          </w:p>
        </w:tc>
      </w:tr>
      <w:tr w:rsidR="00846392" w:rsidRPr="00846392" w:rsidTr="007D1119">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1134"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Broj učenika uključenih u realizaciju Škole u prirodi kao i sudjelovanjem učenika i učitelja u županijskim natjecanjima usklađujemo se s pedagoškim standardom .</w:t>
            </w:r>
          </w:p>
        </w:tc>
        <w:tc>
          <w:tcPr>
            <w:tcW w:w="2552"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 Osiguravanjem financijskih sredstava za program Škole u prirodi te za organizaciju domaćinstva županijskog natjecanja podiže se kvaliteta rada i uspješnosti učenika i učitelja.</w:t>
            </w:r>
          </w:p>
        </w:tc>
        <w:tc>
          <w:tcPr>
            <w:tcW w:w="1134"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100%</w:t>
            </w:r>
          </w:p>
        </w:tc>
        <w:tc>
          <w:tcPr>
            <w:tcW w:w="1881"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100%</w:t>
            </w:r>
          </w:p>
        </w:tc>
      </w:tr>
    </w:tbl>
    <w:p w:rsidR="00846392" w:rsidRPr="00846392" w:rsidRDefault="00846392" w:rsidP="00846392">
      <w:pPr>
        <w:spacing w:after="0" w:line="240" w:lineRule="auto"/>
        <w:rPr>
          <w:rFonts w:eastAsia="Times New Roman" w:cstheme="minorHAnsi"/>
        </w:rPr>
      </w:pPr>
    </w:p>
    <w:tbl>
      <w:tblPr>
        <w:tblW w:w="9409" w:type="dxa"/>
        <w:tblInd w:w="93" w:type="dxa"/>
        <w:tblLayout w:type="fixed"/>
        <w:tblLook w:val="04A0" w:firstRow="1" w:lastRow="0" w:firstColumn="1" w:lastColumn="0" w:noHBand="0" w:noVBand="1"/>
      </w:tblPr>
      <w:tblGrid>
        <w:gridCol w:w="1858"/>
        <w:gridCol w:w="992"/>
        <w:gridCol w:w="1560"/>
        <w:gridCol w:w="708"/>
        <w:gridCol w:w="993"/>
        <w:gridCol w:w="1559"/>
        <w:gridCol w:w="1739"/>
      </w:tblGrid>
      <w:tr w:rsidR="00846392" w:rsidRPr="00846392" w:rsidTr="007D1119">
        <w:trPr>
          <w:trHeight w:val="305"/>
        </w:trPr>
        <w:tc>
          <w:tcPr>
            <w:tcW w:w="9409" w:type="dxa"/>
            <w:gridSpan w:val="7"/>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 A100191 Shema školskog voća, povrća i mlijeka</w:t>
            </w:r>
          </w:p>
        </w:tc>
      </w:tr>
      <w:tr w:rsidR="00846392" w:rsidRPr="00846392" w:rsidTr="007D1119">
        <w:trPr>
          <w:trHeight w:val="518"/>
        </w:trPr>
        <w:tc>
          <w:tcPr>
            <w:tcW w:w="940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rPr>
              <w:t>Agencija za plaćanja u poljoprivredi, ribarstvu i ruralnom razvoju, posredstvom Karlovačke županije, financira nabavu voća i povrća te mlijeka i mliječnih proizvoda koji se besplatno dijele učenicima</w:t>
            </w:r>
          </w:p>
        </w:tc>
      </w:tr>
      <w:tr w:rsidR="00846392" w:rsidRPr="00846392" w:rsidTr="007D1119">
        <w:trPr>
          <w:trHeight w:val="509"/>
        </w:trPr>
        <w:tc>
          <w:tcPr>
            <w:tcW w:w="9409" w:type="dxa"/>
            <w:gridSpan w:val="7"/>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4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2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993"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 xml:space="preserve">Osiguravanje dodatnih sredstava od strane Agencije za plaćanja u poljoprivredi, ribarstvu i ruralnom razvoju, a uz nositelja projekta Karlovačke županije gdje je OŠ Ivane Brlić – Mažuranić </w:t>
            </w:r>
            <w:r w:rsidRPr="00846392">
              <w:rPr>
                <w:rFonts w:eastAsia="Times New Roman" w:cstheme="minorHAnsi"/>
                <w:color w:val="000000"/>
              </w:rPr>
              <w:lastRenderedPageBreak/>
              <w:t>Ogulin partner u projektu,a učenici besplatno dobivaju  jednom tjedno voće i mlijeko.</w:t>
            </w:r>
          </w:p>
        </w:tc>
        <w:tc>
          <w:tcPr>
            <w:tcW w:w="2268" w:type="dxa"/>
            <w:gridSpan w:val="2"/>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lastRenderedPageBreak/>
              <w:t xml:space="preserve"> Kroz projekt Shema školskog voća, povrća i mlijeka osigurana je besplatna konzumacija voća i mlijeka jednom tjedno za sve učenike škole. Na taj način </w:t>
            </w:r>
            <w:r w:rsidRPr="00846392">
              <w:rPr>
                <w:rFonts w:eastAsia="Times New Roman" w:cstheme="minorHAnsi"/>
                <w:color w:val="000000"/>
              </w:rPr>
              <w:lastRenderedPageBreak/>
              <w:t>utječemo na konzumiranje i pripravu zdravih obroka u školi za naše učenike.</w:t>
            </w:r>
          </w:p>
        </w:tc>
        <w:tc>
          <w:tcPr>
            <w:tcW w:w="993"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lastRenderedPageBreak/>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100%</w:t>
            </w:r>
          </w:p>
        </w:tc>
        <w:tc>
          <w:tcPr>
            <w:tcW w:w="1739"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100%</w:t>
            </w:r>
          </w:p>
        </w:tc>
      </w:tr>
      <w:tr w:rsidR="00846392" w:rsidRPr="00846392" w:rsidTr="007D1119">
        <w:trPr>
          <w:trHeight w:val="305"/>
        </w:trPr>
        <w:tc>
          <w:tcPr>
            <w:tcW w:w="9409" w:type="dxa"/>
            <w:gridSpan w:val="7"/>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 A100162A Prihodi od nefinancijske imovine i nadoknade štete s osnova osiguranja</w:t>
            </w:r>
          </w:p>
        </w:tc>
      </w:tr>
      <w:tr w:rsidR="00846392" w:rsidRPr="00846392" w:rsidTr="007D1119">
        <w:trPr>
          <w:trHeight w:val="518"/>
        </w:trPr>
        <w:tc>
          <w:tcPr>
            <w:tcW w:w="940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rPr>
            </w:pPr>
            <w:r w:rsidRPr="00846392">
              <w:rPr>
                <w:rFonts w:eastAsia="Times New Roman" w:cstheme="minorHAnsi"/>
              </w:rPr>
              <w:t>Sredstva prikupljena kroz otkup stanova koriste se za nabavu nefinancijske imovine. U vlasništvu Škole  nalazi se 1 stan te se planira da će isti biti otkupljen tijekom 2023. godine.</w:t>
            </w:r>
          </w:p>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rPr>
              <w:t xml:space="preserve">U okviru navedene aktivnosti također su planirani prihodi/rashodi u slučaju naknade štete s osnove osiguranja. </w:t>
            </w:r>
          </w:p>
        </w:tc>
      </w:tr>
      <w:tr w:rsidR="00846392" w:rsidRPr="00846392" w:rsidTr="007D1119">
        <w:trPr>
          <w:trHeight w:val="509"/>
        </w:trPr>
        <w:tc>
          <w:tcPr>
            <w:tcW w:w="9409" w:type="dxa"/>
            <w:gridSpan w:val="7"/>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4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1701" w:type="dxa"/>
            <w:gridSpan w:val="2"/>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Otkup stanova učitelja</w:t>
            </w:r>
          </w:p>
        </w:tc>
        <w:tc>
          <w:tcPr>
            <w:tcW w:w="2552" w:type="dxa"/>
            <w:gridSpan w:val="2"/>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Uplate učitelja za otkup stanova u vlasništvu Škole</w:t>
            </w:r>
          </w:p>
        </w:tc>
        <w:tc>
          <w:tcPr>
            <w:tcW w:w="1701" w:type="dxa"/>
            <w:gridSpan w:val="2"/>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Broj otkupljenih stanova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w:t>
            </w:r>
          </w:p>
        </w:tc>
        <w:tc>
          <w:tcPr>
            <w:tcW w:w="1739"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w:t>
            </w:r>
          </w:p>
        </w:tc>
      </w:tr>
    </w:tbl>
    <w:p w:rsidR="00846392" w:rsidRPr="00846392" w:rsidRDefault="00846392" w:rsidP="00846392">
      <w:pPr>
        <w:rPr>
          <w:rFonts w:eastAsiaTheme="minorHAnsi" w:cstheme="minorHAnsi"/>
          <w:lang w:eastAsia="en-US"/>
        </w:rPr>
      </w:pPr>
    </w:p>
    <w:tbl>
      <w:tblPr>
        <w:tblW w:w="9409" w:type="dxa"/>
        <w:tblInd w:w="93" w:type="dxa"/>
        <w:tblLayout w:type="fixed"/>
        <w:tblLook w:val="04A0" w:firstRow="1" w:lastRow="0" w:firstColumn="1" w:lastColumn="0" w:noHBand="0" w:noVBand="1"/>
      </w:tblPr>
      <w:tblGrid>
        <w:gridCol w:w="2425"/>
        <w:gridCol w:w="2268"/>
        <w:gridCol w:w="1134"/>
        <w:gridCol w:w="1701"/>
        <w:gridCol w:w="1881"/>
      </w:tblGrid>
      <w:tr w:rsidR="00846392" w:rsidRPr="00846392" w:rsidTr="007D111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 A100159 Javne potrebe iznad standarda - donacije</w:t>
            </w:r>
          </w:p>
        </w:tc>
      </w:tr>
      <w:tr w:rsidR="00846392" w:rsidRPr="00846392" w:rsidTr="007D111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Primaju se donacije knjiga i školskog inventara, a novčane donacije troše se u skladu s Odlukom o stjecanju i načinu korištenja vlastitih prihoda i nenamjenskih donacija OŠ Ivane Brlić-Mažuranić Ogulin</w:t>
            </w:r>
          </w:p>
        </w:tc>
      </w:tr>
      <w:tr w:rsidR="00846392" w:rsidRPr="00846392" w:rsidTr="007D1119">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1134"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 xml:space="preserve">Donacijom </w:t>
            </w:r>
            <w:proofErr w:type="spellStart"/>
            <w:r w:rsidRPr="00846392">
              <w:rPr>
                <w:rFonts w:eastAsia="Times New Roman" w:cstheme="minorHAnsi"/>
                <w:color w:val="000000"/>
              </w:rPr>
              <w:t>lektirnih</w:t>
            </w:r>
            <w:proofErr w:type="spellEnd"/>
            <w:r w:rsidRPr="00846392">
              <w:rPr>
                <w:rFonts w:eastAsia="Times New Roman" w:cstheme="minorHAnsi"/>
                <w:color w:val="000000"/>
              </w:rPr>
              <w:t xml:space="preserve"> naslova za školsku knjižnicu, računala i uredskog namještaja te kao Kaufland </w:t>
            </w:r>
            <w:proofErr w:type="spellStart"/>
            <w:r w:rsidRPr="00846392">
              <w:rPr>
                <w:rFonts w:eastAsia="Times New Roman" w:cstheme="minorHAnsi"/>
                <w:color w:val="000000"/>
              </w:rPr>
              <w:t>Vip</w:t>
            </w:r>
            <w:proofErr w:type="spellEnd"/>
            <w:r w:rsidRPr="00846392">
              <w:rPr>
                <w:rFonts w:eastAsia="Times New Roman" w:cstheme="minorHAnsi"/>
                <w:color w:val="000000"/>
              </w:rPr>
              <w:t xml:space="preserve"> škola voća i povrća podižemo standard u školi na višu razinu.</w:t>
            </w:r>
          </w:p>
        </w:tc>
        <w:tc>
          <w:tcPr>
            <w:tcW w:w="2268"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Zaprimljenim kapitalnih i tekućim donacijama osiguravamo višu razinu standarda za naše učenike i učitelje.</w:t>
            </w:r>
          </w:p>
        </w:tc>
        <w:tc>
          <w:tcPr>
            <w:tcW w:w="1134"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Broj donacija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2</w:t>
            </w:r>
          </w:p>
        </w:tc>
        <w:tc>
          <w:tcPr>
            <w:tcW w:w="1881"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 xml:space="preserve">3 </w:t>
            </w:r>
          </w:p>
        </w:tc>
      </w:tr>
    </w:tbl>
    <w:p w:rsidR="00846392" w:rsidRPr="00846392" w:rsidRDefault="00846392" w:rsidP="00846392">
      <w:pPr>
        <w:spacing w:after="0" w:line="240" w:lineRule="auto"/>
        <w:rPr>
          <w:rFonts w:eastAsiaTheme="minorHAnsi" w:cstheme="minorHAnsi"/>
          <w:lang w:eastAsia="en-US"/>
        </w:rPr>
      </w:pPr>
    </w:p>
    <w:tbl>
      <w:tblPr>
        <w:tblW w:w="9409" w:type="dxa"/>
        <w:tblInd w:w="93" w:type="dxa"/>
        <w:tblLayout w:type="fixed"/>
        <w:tblLook w:val="04A0" w:firstRow="1" w:lastRow="0" w:firstColumn="1" w:lastColumn="0" w:noHBand="0" w:noVBand="1"/>
      </w:tblPr>
      <w:tblGrid>
        <w:gridCol w:w="1858"/>
        <w:gridCol w:w="2552"/>
        <w:gridCol w:w="1417"/>
        <w:gridCol w:w="1559"/>
        <w:gridCol w:w="2023"/>
      </w:tblGrid>
      <w:tr w:rsidR="00846392" w:rsidRPr="00846392" w:rsidTr="007D111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 A100161 Javne potrebe iznad standarda - OSTALO</w:t>
            </w:r>
          </w:p>
        </w:tc>
      </w:tr>
      <w:tr w:rsidR="00846392" w:rsidRPr="00846392" w:rsidTr="007D111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Osiguravaju se plaće za dvije učiteljice u produženom boravku u iznosu 30% ukupnog troška plaće koje pokrivaju uplate roditelja. Također, unutar aktivnosti organiziraju se terenske nastave za učenike čija se uplaćena sredstva koriste za trošak usluge prijevoza</w:t>
            </w:r>
          </w:p>
        </w:tc>
      </w:tr>
      <w:tr w:rsidR="00846392" w:rsidRPr="00846392" w:rsidTr="007D1119">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1417"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 xml:space="preserve">Dvije grupe produženog </w:t>
            </w:r>
            <w:r w:rsidRPr="00846392">
              <w:rPr>
                <w:rFonts w:eastAsia="Times New Roman" w:cstheme="minorHAnsi"/>
                <w:color w:val="000000"/>
              </w:rPr>
              <w:lastRenderedPageBreak/>
              <w:t>boravka</w:t>
            </w:r>
          </w:p>
        </w:tc>
        <w:tc>
          <w:tcPr>
            <w:tcW w:w="2552"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lastRenderedPageBreak/>
              <w:t xml:space="preserve"> Uvođenjem dvije skupine produženog boravka za </w:t>
            </w:r>
            <w:r w:rsidRPr="00846392">
              <w:rPr>
                <w:rFonts w:eastAsia="Times New Roman" w:cstheme="minorHAnsi"/>
                <w:color w:val="000000"/>
              </w:rPr>
              <w:lastRenderedPageBreak/>
              <w:t>učenike 1.-4.razreda pridonosi se poboljšanju kvalitete učinkovitosti obrazovanja.</w:t>
            </w:r>
          </w:p>
        </w:tc>
        <w:tc>
          <w:tcPr>
            <w:tcW w:w="1417"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lastRenderedPageBreak/>
              <w:t>Grupa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2 grupe</w:t>
            </w:r>
          </w:p>
        </w:tc>
        <w:tc>
          <w:tcPr>
            <w:tcW w:w="2023"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2 grupe</w:t>
            </w:r>
          </w:p>
        </w:tc>
      </w:tr>
    </w:tbl>
    <w:p w:rsidR="00846392" w:rsidRDefault="00846392" w:rsidP="00846392">
      <w:pPr>
        <w:spacing w:after="0" w:line="240" w:lineRule="auto"/>
        <w:rPr>
          <w:rFonts w:eastAsiaTheme="minorHAnsi" w:cstheme="minorHAnsi"/>
          <w:lang w:eastAsia="en-US"/>
        </w:rPr>
      </w:pPr>
    </w:p>
    <w:p w:rsidR="00846392" w:rsidRDefault="00846392" w:rsidP="00846392">
      <w:pPr>
        <w:spacing w:after="0" w:line="240" w:lineRule="auto"/>
        <w:rPr>
          <w:rFonts w:eastAsiaTheme="minorHAnsi" w:cstheme="minorHAnsi"/>
          <w:lang w:eastAsia="en-US"/>
        </w:rPr>
      </w:pPr>
    </w:p>
    <w:p w:rsidR="00846392" w:rsidRPr="00846392" w:rsidRDefault="00846392" w:rsidP="00846392">
      <w:pPr>
        <w:spacing w:after="0" w:line="240" w:lineRule="auto"/>
        <w:rPr>
          <w:rFonts w:eastAsiaTheme="minorHAnsi" w:cstheme="minorHAnsi"/>
          <w:lang w:eastAsia="en-US"/>
        </w:rPr>
      </w:pPr>
    </w:p>
    <w:tbl>
      <w:tblPr>
        <w:tblW w:w="9409" w:type="dxa"/>
        <w:tblInd w:w="93" w:type="dxa"/>
        <w:tblLayout w:type="fixed"/>
        <w:tblLook w:val="04A0" w:firstRow="1" w:lastRow="0" w:firstColumn="1" w:lastColumn="0" w:noHBand="0" w:noVBand="1"/>
      </w:tblPr>
      <w:tblGrid>
        <w:gridCol w:w="2000"/>
        <w:gridCol w:w="2977"/>
        <w:gridCol w:w="1275"/>
        <w:gridCol w:w="1560"/>
        <w:gridCol w:w="1597"/>
      </w:tblGrid>
      <w:tr w:rsidR="00846392" w:rsidRPr="00846392" w:rsidTr="007D111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 A100162 Prijenos sredstava od nenadležnih proračuna</w:t>
            </w:r>
          </w:p>
        </w:tc>
      </w:tr>
      <w:tr w:rsidR="00846392" w:rsidRPr="00846392" w:rsidTr="007D111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rPr>
            </w:pPr>
            <w:r w:rsidRPr="00846392">
              <w:rPr>
                <w:rFonts w:eastAsia="Times New Roman" w:cstheme="minorHAnsi"/>
              </w:rPr>
              <w:t>Grad Ogulin osigurava 70% ukupnog troška plaće za dvije učiteljice u produženom boravku te refundira sredstva za nabavu radnih bilježnica.</w:t>
            </w:r>
          </w:p>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rPr>
              <w:t>Ministarstvo znanosti i obrazovanja osigurava nabavu knjiga za učenike i provođenje programa E-TUR, a Škola se redovito prijavljuje na objavljene natječaje od strane Ministarstva.</w:t>
            </w:r>
          </w:p>
        </w:tc>
      </w:tr>
      <w:tr w:rsidR="00846392" w:rsidRPr="00846392" w:rsidTr="007D1119">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1275"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Pomoć roditeljima u organizaciji učenja i organizaciji slobodnog vremena učenika organizacijom dvije grupe produženog boravka te besplatnim udžbenicima i radnim bilježnicama za sve učenike 1.-8.razreda.</w:t>
            </w:r>
          </w:p>
        </w:tc>
        <w:tc>
          <w:tcPr>
            <w:tcW w:w="2977"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Organizacijom dvije grupe produženog boravka pomažemo roditeljima da učenici napišu zadaću i kvalitetno provode vrijeme u školi dok su roditelji na poslu, besplatnim udžbenicima i radnim bilježnicama za sve učenike rasterećujemo roditeljski budžet kao i provođenje programa E-TUR temeljem natječaja na koji se Škola redovito prijavljuje, a objavljeni su od strane MZO.</w:t>
            </w:r>
          </w:p>
        </w:tc>
        <w:tc>
          <w:tcPr>
            <w:tcW w:w="1275"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Broj i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2 grupe i 100%</w:t>
            </w:r>
          </w:p>
        </w:tc>
        <w:tc>
          <w:tcPr>
            <w:tcW w:w="1597"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2 grupe i 100%</w:t>
            </w:r>
          </w:p>
        </w:tc>
      </w:tr>
    </w:tbl>
    <w:p w:rsidR="00846392" w:rsidRPr="00846392" w:rsidRDefault="00846392" w:rsidP="00846392">
      <w:pPr>
        <w:spacing w:after="0" w:line="240" w:lineRule="auto"/>
        <w:rPr>
          <w:rFonts w:eastAsiaTheme="minorHAnsi" w:cstheme="minorHAnsi"/>
          <w:lang w:eastAsia="en-US"/>
        </w:rPr>
      </w:pPr>
    </w:p>
    <w:tbl>
      <w:tblPr>
        <w:tblW w:w="9371" w:type="dxa"/>
        <w:tblInd w:w="93" w:type="dxa"/>
        <w:tblLayout w:type="fixed"/>
        <w:tblLook w:val="04A0" w:firstRow="1" w:lastRow="0" w:firstColumn="1" w:lastColumn="0" w:noHBand="0" w:noVBand="1"/>
      </w:tblPr>
      <w:tblGrid>
        <w:gridCol w:w="1858"/>
        <w:gridCol w:w="2552"/>
        <w:gridCol w:w="1417"/>
        <w:gridCol w:w="1559"/>
        <w:gridCol w:w="1985"/>
      </w:tblGrid>
      <w:tr w:rsidR="00846392" w:rsidRPr="00846392" w:rsidTr="007D1119">
        <w:trPr>
          <w:trHeight w:val="30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 A100212 Mjera HZZ - pripravništvo</w:t>
            </w:r>
          </w:p>
        </w:tc>
      </w:tr>
      <w:tr w:rsidR="00846392" w:rsidRPr="00846392" w:rsidTr="007D1119">
        <w:trPr>
          <w:trHeight w:val="518"/>
        </w:trPr>
        <w:tc>
          <w:tcPr>
            <w:tcW w:w="937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rPr>
              <w:t>Po pozitivnoj ocjeni dobivenoj od strane Hrvatskog zavoda za zapošljavanje u Školi se zapošljava stručni suradnik – pripravnik</w:t>
            </w:r>
          </w:p>
        </w:tc>
      </w:tr>
      <w:tr w:rsidR="00846392" w:rsidRPr="00846392" w:rsidTr="007D1119">
        <w:trPr>
          <w:trHeight w:val="509"/>
        </w:trPr>
        <w:tc>
          <w:tcPr>
            <w:tcW w:w="9371" w:type="dxa"/>
            <w:gridSpan w:val="5"/>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1417"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U suradnji s Hrvatskim zavodom za zapošljavanje zaposliti stručnog suradnika – pripravnika.</w:t>
            </w:r>
          </w:p>
        </w:tc>
        <w:tc>
          <w:tcPr>
            <w:tcW w:w="2552"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 xml:space="preserve"> U prethodnoj školskoj godini imali smo jednog zaposlenog učitelja pripravnika kojem se omogućilo odrađivanje pripravničkog staža, a pripravnik je svojim radom pomagao u organizaciji rada škole i </w:t>
            </w:r>
            <w:r w:rsidRPr="00846392">
              <w:rPr>
                <w:rFonts w:eastAsia="Times New Roman" w:cstheme="minorHAnsi"/>
                <w:color w:val="000000"/>
              </w:rPr>
              <w:lastRenderedPageBreak/>
              <w:t>poslovima pedagoga.</w:t>
            </w:r>
          </w:p>
        </w:tc>
        <w:tc>
          <w:tcPr>
            <w:tcW w:w="1417"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lastRenderedPageBreak/>
              <w:t>Broj zaposlenih pripravnika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w:t>
            </w:r>
          </w:p>
        </w:tc>
        <w:tc>
          <w:tcPr>
            <w:tcW w:w="1985"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w:t>
            </w:r>
          </w:p>
        </w:tc>
      </w:tr>
    </w:tbl>
    <w:p w:rsidR="00846392" w:rsidRPr="00846392" w:rsidRDefault="00846392" w:rsidP="00846392">
      <w:pPr>
        <w:spacing w:after="0" w:line="240" w:lineRule="auto"/>
        <w:jc w:val="center"/>
        <w:rPr>
          <w:rFonts w:eastAsiaTheme="minorHAnsi" w:cstheme="minorHAnsi"/>
          <w:b/>
          <w:bCs/>
          <w:lang w:eastAsia="en-US"/>
        </w:rPr>
      </w:pPr>
    </w:p>
    <w:tbl>
      <w:tblPr>
        <w:tblW w:w="9371" w:type="dxa"/>
        <w:tblInd w:w="93" w:type="dxa"/>
        <w:tblLayout w:type="fixed"/>
        <w:tblLook w:val="04A0" w:firstRow="1" w:lastRow="0" w:firstColumn="1" w:lastColumn="0" w:noHBand="0" w:noVBand="1"/>
      </w:tblPr>
      <w:tblGrid>
        <w:gridCol w:w="2283"/>
        <w:gridCol w:w="2127"/>
        <w:gridCol w:w="1417"/>
        <w:gridCol w:w="1559"/>
        <w:gridCol w:w="1985"/>
      </w:tblGrid>
      <w:tr w:rsidR="00846392" w:rsidRPr="00846392" w:rsidTr="007D1119">
        <w:trPr>
          <w:trHeight w:val="30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 T1000107 Školska prehrana učenika (standard)</w:t>
            </w:r>
          </w:p>
        </w:tc>
      </w:tr>
      <w:tr w:rsidR="00846392" w:rsidRPr="00846392" w:rsidTr="007D1119">
        <w:trPr>
          <w:trHeight w:val="518"/>
        </w:trPr>
        <w:tc>
          <w:tcPr>
            <w:tcW w:w="937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color w:val="000000"/>
              </w:rPr>
            </w:pPr>
            <w:r w:rsidRPr="00846392">
              <w:rPr>
                <w:rFonts w:eastAsiaTheme="minorHAnsi" w:cstheme="minorHAnsi"/>
                <w:lang w:eastAsia="en-US"/>
              </w:rPr>
              <w:t>Temeljem Odluke o kriterijima i načinu financiranja, odnosno sufinanciranja troškova prehrane za učenike osnovnih škola za drugo polugodište školske godine 2022./2023., MZO refundira Školi 1,33 eura po danu za svakog učenika.</w:t>
            </w:r>
          </w:p>
        </w:tc>
      </w:tr>
      <w:tr w:rsidR="00846392" w:rsidRPr="00846392" w:rsidTr="007D1119">
        <w:trPr>
          <w:trHeight w:val="509"/>
        </w:trPr>
        <w:tc>
          <w:tcPr>
            <w:tcW w:w="9371" w:type="dxa"/>
            <w:gridSpan w:val="5"/>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1417"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Povećanje  broja kuhanih obroka za djecu, a oni učenika iz PŠ koji do sada nisu imali mogućnost hraniti se organiziran je prijevoz hrane</w:t>
            </w:r>
          </w:p>
        </w:tc>
        <w:tc>
          <w:tcPr>
            <w:tcW w:w="2127"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Dobivenim sredstvima nabaviti zdrave namirnice koje se u školskoj kuhinji pripremaju za sve učenike</w:t>
            </w:r>
          </w:p>
        </w:tc>
        <w:tc>
          <w:tcPr>
            <w:tcW w:w="1417"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Broj kuhanih obroka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3</w:t>
            </w:r>
          </w:p>
        </w:tc>
        <w:tc>
          <w:tcPr>
            <w:tcW w:w="1985" w:type="dxa"/>
            <w:tcBorders>
              <w:top w:val="nil"/>
              <w:left w:val="nil"/>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4</w:t>
            </w:r>
          </w:p>
        </w:tc>
      </w:tr>
    </w:tbl>
    <w:p w:rsidR="00846392" w:rsidRPr="00846392" w:rsidRDefault="00846392" w:rsidP="00846392">
      <w:pPr>
        <w:spacing w:after="0" w:line="240" w:lineRule="auto"/>
        <w:jc w:val="center"/>
        <w:rPr>
          <w:rFonts w:eastAsiaTheme="minorHAnsi" w:cstheme="minorHAnsi"/>
          <w:b/>
          <w:bCs/>
          <w:lang w:eastAsia="en-US"/>
        </w:rPr>
      </w:pPr>
    </w:p>
    <w:p w:rsidR="00846392" w:rsidRPr="00846392" w:rsidRDefault="00846392" w:rsidP="00846392">
      <w:pPr>
        <w:pBdr>
          <w:bottom w:val="single" w:sz="4" w:space="1" w:color="auto"/>
        </w:pBdr>
        <w:spacing w:after="0" w:line="240" w:lineRule="auto"/>
        <w:rPr>
          <w:rFonts w:eastAsiaTheme="minorHAnsi" w:cstheme="minorHAnsi"/>
          <w:b/>
          <w:lang w:eastAsia="en-US"/>
        </w:rPr>
      </w:pPr>
      <w:r w:rsidRPr="00846392">
        <w:rPr>
          <w:rFonts w:eastAsiaTheme="minorHAnsi" w:cstheme="minorHAnsi"/>
          <w:b/>
          <w:lang w:eastAsia="en-US"/>
        </w:rPr>
        <w:t>ŠIFRA I NAZIV PROGRAMA: 158 – POMOĆNICI U NASTAVI OŠ I SŠ (EU PROJEKT)</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Cs/>
          <w:lang w:eastAsia="en-US"/>
        </w:rPr>
      </w:pPr>
      <w:r w:rsidRPr="00846392">
        <w:rPr>
          <w:rFonts w:eastAsiaTheme="minorHAnsi" w:cstheme="minorHAnsi"/>
          <w:b/>
          <w:lang w:eastAsia="en-US"/>
        </w:rPr>
        <w:t xml:space="preserve">SVRHA PROGRAMA: </w:t>
      </w:r>
      <w:r w:rsidRPr="00846392">
        <w:rPr>
          <w:rFonts w:eastAsiaTheme="minorHAnsi" w:cstheme="minorHAnsi"/>
          <w:bCs/>
          <w:lang w:eastAsia="en-US"/>
        </w:rPr>
        <w:t xml:space="preserve">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 xml:space="preserve">Pomoć učenicima s teškoćama u razvoju pri savladavanju gradiva. Pomoćnici u nastavi financiraju se iz projekta „Karlovačka županija za </w:t>
      </w:r>
      <w:proofErr w:type="spellStart"/>
      <w:r w:rsidRPr="00846392">
        <w:rPr>
          <w:rFonts w:eastAsiaTheme="minorHAnsi" w:cstheme="minorHAnsi"/>
          <w:lang w:eastAsia="en-US"/>
        </w:rPr>
        <w:t>inkluzivne</w:t>
      </w:r>
      <w:proofErr w:type="spellEnd"/>
      <w:r w:rsidRPr="00846392">
        <w:rPr>
          <w:rFonts w:eastAsiaTheme="minorHAnsi" w:cstheme="minorHAnsi"/>
          <w:lang w:eastAsia="en-US"/>
        </w:rPr>
        <w:t xml:space="preserve"> škole“</w:t>
      </w:r>
    </w:p>
    <w:p w:rsidR="00846392" w:rsidRPr="00846392" w:rsidRDefault="00846392" w:rsidP="00846392">
      <w:pPr>
        <w:spacing w:after="0" w:line="240" w:lineRule="auto"/>
        <w:rPr>
          <w:rFonts w:eastAsiaTheme="minorHAnsi" w:cstheme="minorHAnsi"/>
          <w:color w:val="A6A6A6" w:themeColor="background1" w:themeShade="A6"/>
          <w:lang w:eastAsia="en-US"/>
        </w:rPr>
      </w:pPr>
    </w:p>
    <w:p w:rsidR="00846392" w:rsidRPr="00846392" w:rsidRDefault="00846392" w:rsidP="00846392">
      <w:pPr>
        <w:spacing w:after="0" w:line="240" w:lineRule="auto"/>
        <w:rPr>
          <w:rFonts w:eastAsiaTheme="minorHAnsi" w:cstheme="minorHAnsi"/>
          <w:b/>
          <w:sz w:val="10"/>
          <w:szCs w:val="10"/>
          <w:lang w:eastAsia="en-US"/>
        </w:rPr>
      </w:pPr>
    </w:p>
    <w:p w:rsidR="00846392" w:rsidRPr="00846392" w:rsidRDefault="00846392" w:rsidP="00846392">
      <w:pPr>
        <w:spacing w:after="0" w:line="240" w:lineRule="auto"/>
        <w:rPr>
          <w:rFonts w:eastAsiaTheme="minorHAnsi" w:cstheme="minorHAnsi"/>
          <w:bCs/>
          <w:i/>
          <w:iCs/>
          <w:lang w:eastAsia="en-US"/>
        </w:rPr>
      </w:pPr>
      <w:r w:rsidRPr="00846392">
        <w:rPr>
          <w:rFonts w:eastAsiaTheme="minorHAnsi" w:cstheme="minorHAnsi"/>
          <w:b/>
          <w:lang w:eastAsia="en-US"/>
        </w:rPr>
        <w:t xml:space="preserve">POVEZANOST PROGRAMA SA STRATEŠKIM DOKUMENTIMA I GODIŠNJIM PLANOM RADA: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Provedbom programa podiže se kvaliteta nastave za učenike s teškoćama u razvoju.</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i/>
          <w:lang w:eastAsia="en-US"/>
        </w:rPr>
      </w:pPr>
      <w:r w:rsidRPr="00846392">
        <w:rPr>
          <w:rFonts w:eastAsiaTheme="minorHAnsi" w:cstheme="minorHAnsi"/>
          <w:b/>
          <w:lang w:eastAsia="en-US"/>
        </w:rPr>
        <w:t xml:space="preserve">ZAKONSKE I DRUGE PODLOGE NA KOJIMA SE PROGRAM ZASNIVA: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Godišnji plan i program rada škole, Kurikulum škole, Zakon o proračunu, Zakon o obrazovanju, Državni pedagoški standard osnovnoškolskog odgoja i obrazovanja.</w:t>
      </w: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ISHODIŠTE I POKAZATELJI NA KOJIMA SE ZASNIVAJU IZRAČUNI I OCJENE POTREBNIH SREDSTAVA ZA PROVOĐENJE PROGRAMA: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Odluka Karlovačke županije o broju odobrenih pomoćnika u nastavi. 85% iznosa plaće financira se iz izvora 56 „Fondovi EU-a“, a 15% iz izvora 05 „Pomoći“. Škola zapošljava 5 pomoćnika u nastavi, je plan izrađen do kraja godine prema trenutnom broju zaposlenih. Povećanje plana također je uzrokovano najavom rasta cijene sata rada i materijalnih prava pomoćnika u nastavi.</w:t>
      </w:r>
    </w:p>
    <w:p w:rsidR="00846392" w:rsidRPr="00846392" w:rsidRDefault="00846392" w:rsidP="00846392">
      <w:pPr>
        <w:spacing w:after="0" w:line="240" w:lineRule="auto"/>
        <w:rPr>
          <w:rFonts w:eastAsiaTheme="minorHAnsi" w:cstheme="minorHAnsi"/>
          <w:lang w:eastAsia="en-US"/>
        </w:rPr>
      </w:pPr>
    </w:p>
    <w:p w:rsidR="00846392" w:rsidRPr="00846392" w:rsidRDefault="00846392" w:rsidP="00846392">
      <w:pPr>
        <w:spacing w:after="0" w:line="240" w:lineRule="auto"/>
        <w:rPr>
          <w:rFonts w:eastAsiaTheme="minorHAnsi" w:cstheme="minorHAnsi"/>
          <w:i/>
          <w:lang w:eastAsia="en-US"/>
        </w:rPr>
      </w:pPr>
      <w:r w:rsidRPr="00846392">
        <w:rPr>
          <w:rFonts w:eastAsiaTheme="minorHAnsi" w:cstheme="minorHAnsi"/>
          <w:b/>
          <w:lang w:eastAsia="en-US"/>
        </w:rPr>
        <w:t xml:space="preserve">IZVJEŠTAJ O POSTIGNUTIM CILJEVIMA I REZULTATIMA PROGRAMA TEMELJENIM NA POKAZATELJIMA USPJEŠNOSTI U PRETHODNOJ GODINI: </w:t>
      </w:r>
      <w:r w:rsidRPr="00846392">
        <w:rPr>
          <w:rFonts w:eastAsiaTheme="minorHAnsi" w:cstheme="minorHAnsi"/>
          <w:i/>
          <w:lang w:eastAsia="en-US"/>
        </w:rPr>
        <w:t xml:space="preserve">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Pomoćnici u nastavi svakodnevno su pomagali dodijeljenim učenicima s teškoćama u razvoju te su učenici uspješno završili školsku godinu.</w:t>
      </w:r>
    </w:p>
    <w:p w:rsidR="00846392" w:rsidRPr="00846392" w:rsidRDefault="00846392" w:rsidP="00846392">
      <w:pPr>
        <w:spacing w:after="0" w:line="240" w:lineRule="auto"/>
        <w:rPr>
          <w:rFonts w:eastAsiaTheme="minorHAnsi" w:cstheme="minorHAnsi"/>
          <w:color w:val="808080" w:themeColor="background1" w:themeShade="80"/>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POKAZATELJI USPJEŠNOSTI PROGRAMA: </w:t>
      </w:r>
    </w:p>
    <w:tbl>
      <w:tblPr>
        <w:tblStyle w:val="Reetkatablice"/>
        <w:tblW w:w="9252" w:type="dxa"/>
        <w:tblLayout w:type="fixed"/>
        <w:tblLook w:val="04A0" w:firstRow="1" w:lastRow="0" w:firstColumn="1" w:lastColumn="0" w:noHBand="0" w:noVBand="1"/>
      </w:tblPr>
      <w:tblGrid>
        <w:gridCol w:w="2376"/>
        <w:gridCol w:w="2977"/>
        <w:gridCol w:w="1134"/>
        <w:gridCol w:w="1150"/>
        <w:gridCol w:w="1615"/>
      </w:tblGrid>
      <w:tr w:rsidR="00846392" w:rsidRPr="00846392" w:rsidTr="007D1119">
        <w:trPr>
          <w:trHeight w:val="599"/>
        </w:trPr>
        <w:tc>
          <w:tcPr>
            <w:tcW w:w="2376"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Pokazatelj uspješnosti</w:t>
            </w:r>
          </w:p>
        </w:tc>
        <w:tc>
          <w:tcPr>
            <w:tcW w:w="2977"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Definicija</w:t>
            </w:r>
          </w:p>
        </w:tc>
        <w:tc>
          <w:tcPr>
            <w:tcW w:w="1134"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Jedinica</w:t>
            </w:r>
          </w:p>
        </w:tc>
        <w:tc>
          <w:tcPr>
            <w:tcW w:w="1150"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Polazna vrijednost</w:t>
            </w:r>
          </w:p>
        </w:tc>
        <w:tc>
          <w:tcPr>
            <w:tcW w:w="1615"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Ciljana vrijednost 2023.</w:t>
            </w:r>
          </w:p>
        </w:tc>
      </w:tr>
      <w:tr w:rsidR="00846392" w:rsidRPr="00846392" w:rsidTr="007D1119">
        <w:trPr>
          <w:trHeight w:val="195"/>
        </w:trPr>
        <w:tc>
          <w:tcPr>
            <w:tcW w:w="2376" w:type="dxa"/>
          </w:tcPr>
          <w:p w:rsidR="00846392" w:rsidRPr="00846392" w:rsidRDefault="00846392" w:rsidP="00846392">
            <w:pPr>
              <w:rPr>
                <w:rFonts w:eastAsiaTheme="minorHAnsi" w:cstheme="minorHAnsi"/>
                <w:lang w:eastAsia="en-US"/>
              </w:rPr>
            </w:pPr>
          </w:p>
        </w:tc>
        <w:tc>
          <w:tcPr>
            <w:tcW w:w="2977" w:type="dxa"/>
          </w:tcPr>
          <w:p w:rsidR="00846392" w:rsidRPr="00846392" w:rsidRDefault="00846392" w:rsidP="00846392">
            <w:pPr>
              <w:rPr>
                <w:rFonts w:eastAsiaTheme="minorHAnsi" w:cstheme="minorHAnsi"/>
                <w:lang w:eastAsia="en-US"/>
              </w:rPr>
            </w:pPr>
          </w:p>
        </w:tc>
        <w:tc>
          <w:tcPr>
            <w:tcW w:w="1134" w:type="dxa"/>
          </w:tcPr>
          <w:p w:rsidR="00846392" w:rsidRPr="00846392" w:rsidRDefault="00846392" w:rsidP="00846392">
            <w:pPr>
              <w:jc w:val="center"/>
              <w:rPr>
                <w:rFonts w:eastAsiaTheme="minorHAnsi" w:cstheme="minorHAnsi"/>
                <w:b/>
                <w:lang w:eastAsia="en-US"/>
              </w:rPr>
            </w:pPr>
          </w:p>
        </w:tc>
        <w:tc>
          <w:tcPr>
            <w:tcW w:w="1150" w:type="dxa"/>
          </w:tcPr>
          <w:p w:rsidR="00846392" w:rsidRPr="00846392" w:rsidRDefault="00846392" w:rsidP="00846392">
            <w:pPr>
              <w:jc w:val="right"/>
              <w:rPr>
                <w:rFonts w:eastAsiaTheme="minorHAnsi" w:cstheme="minorHAnsi"/>
                <w:b/>
                <w:lang w:eastAsia="en-US"/>
              </w:rPr>
            </w:pPr>
          </w:p>
        </w:tc>
        <w:tc>
          <w:tcPr>
            <w:tcW w:w="1615" w:type="dxa"/>
          </w:tcPr>
          <w:p w:rsidR="00846392" w:rsidRPr="00846392" w:rsidRDefault="00846392" w:rsidP="00846392">
            <w:pPr>
              <w:jc w:val="right"/>
              <w:rPr>
                <w:rFonts w:eastAsiaTheme="minorHAnsi" w:cstheme="minorHAnsi"/>
                <w:b/>
                <w:lang w:eastAsia="en-US"/>
              </w:rPr>
            </w:pPr>
          </w:p>
        </w:tc>
      </w:tr>
      <w:tr w:rsidR="00846392" w:rsidRPr="00846392" w:rsidTr="007D1119">
        <w:trPr>
          <w:trHeight w:val="195"/>
        </w:trPr>
        <w:tc>
          <w:tcPr>
            <w:tcW w:w="2376"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 xml:space="preserve">Usklađenost s </w:t>
            </w:r>
            <w:r w:rsidRPr="00846392">
              <w:rPr>
                <w:rFonts w:eastAsiaTheme="minorHAnsi" w:cstheme="minorHAnsi"/>
                <w:lang w:eastAsia="en-US"/>
              </w:rPr>
              <w:lastRenderedPageBreak/>
              <w:t>pedagoškim standardom u pogledu učenika koji temeljem Rješenja o primjerenom obliku školovanja ostvaruju pravo na pomoćnika u nastavi.</w:t>
            </w:r>
          </w:p>
        </w:tc>
        <w:tc>
          <w:tcPr>
            <w:tcW w:w="2977"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lastRenderedPageBreak/>
              <w:t xml:space="preserve">Broj učenika koji ostvaruju </w:t>
            </w:r>
            <w:r w:rsidRPr="00846392">
              <w:rPr>
                <w:rFonts w:eastAsiaTheme="minorHAnsi" w:cstheme="minorHAnsi"/>
                <w:lang w:eastAsia="en-US"/>
              </w:rPr>
              <w:lastRenderedPageBreak/>
              <w:t>pravo na pomoćnika u nastavi mora biti usklađen s pedagoškim standardom kako bi se učenicima s teškoćama u razvoju osigurala minimalna kvaliteta provođenja osnovnoškolskog sustava</w:t>
            </w:r>
          </w:p>
        </w:tc>
        <w:tc>
          <w:tcPr>
            <w:tcW w:w="1134"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lang w:eastAsia="en-US"/>
              </w:rPr>
              <w:lastRenderedPageBreak/>
              <w:t>Broj</w:t>
            </w:r>
          </w:p>
        </w:tc>
        <w:tc>
          <w:tcPr>
            <w:tcW w:w="1150" w:type="dxa"/>
            <w:vAlign w:val="center"/>
          </w:tcPr>
          <w:p w:rsidR="00846392" w:rsidRPr="00846392" w:rsidRDefault="00846392" w:rsidP="00846392">
            <w:pPr>
              <w:jc w:val="right"/>
              <w:rPr>
                <w:rFonts w:eastAsiaTheme="minorHAnsi" w:cstheme="minorHAnsi"/>
                <w:b/>
                <w:lang w:eastAsia="en-US"/>
              </w:rPr>
            </w:pPr>
            <w:r w:rsidRPr="00846392">
              <w:rPr>
                <w:rFonts w:eastAsiaTheme="minorHAnsi" w:cstheme="minorHAnsi"/>
                <w:lang w:eastAsia="en-US"/>
              </w:rPr>
              <w:t>5</w:t>
            </w:r>
          </w:p>
        </w:tc>
        <w:tc>
          <w:tcPr>
            <w:tcW w:w="1615" w:type="dxa"/>
            <w:vAlign w:val="center"/>
          </w:tcPr>
          <w:p w:rsidR="00846392" w:rsidRPr="00846392" w:rsidRDefault="00846392" w:rsidP="00846392">
            <w:pPr>
              <w:jc w:val="right"/>
              <w:rPr>
                <w:rFonts w:eastAsiaTheme="minorHAnsi" w:cstheme="minorHAnsi"/>
                <w:b/>
                <w:lang w:eastAsia="en-US"/>
              </w:rPr>
            </w:pPr>
            <w:r w:rsidRPr="00846392">
              <w:rPr>
                <w:rFonts w:eastAsiaTheme="minorHAnsi" w:cstheme="minorHAnsi"/>
                <w:lang w:eastAsia="en-US"/>
              </w:rPr>
              <w:t>5</w:t>
            </w:r>
          </w:p>
        </w:tc>
      </w:tr>
    </w:tbl>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NAČIN I SREDSTVA ZA REALIZACIJU PROGRAMA:</w:t>
      </w:r>
    </w:p>
    <w:tbl>
      <w:tblPr>
        <w:tblStyle w:val="Reetkatablice"/>
        <w:tblW w:w="0" w:type="auto"/>
        <w:tblLook w:val="04A0" w:firstRow="1" w:lastRow="0" w:firstColumn="1" w:lastColumn="0" w:noHBand="0" w:noVBand="1"/>
      </w:tblPr>
      <w:tblGrid>
        <w:gridCol w:w="1987"/>
        <w:gridCol w:w="2381"/>
        <w:gridCol w:w="1133"/>
        <w:gridCol w:w="1389"/>
        <w:gridCol w:w="1236"/>
        <w:gridCol w:w="1162"/>
      </w:tblGrid>
      <w:tr w:rsidR="00846392" w:rsidRPr="00846392" w:rsidTr="007D1119">
        <w:tc>
          <w:tcPr>
            <w:tcW w:w="1987" w:type="dxa"/>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Šifra aktivnosti/projekta</w:t>
            </w:r>
          </w:p>
        </w:tc>
        <w:tc>
          <w:tcPr>
            <w:tcW w:w="2714"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Naziv aktivnosti / projekta</w:t>
            </w:r>
          </w:p>
        </w:tc>
        <w:tc>
          <w:tcPr>
            <w:tcW w:w="1139" w:type="dxa"/>
            <w:tcBorders>
              <w:top w:val="single" w:sz="4" w:space="0" w:color="auto"/>
              <w:left w:val="single" w:sz="4" w:space="0" w:color="auto"/>
              <w:bottom w:val="single" w:sz="4" w:space="0" w:color="auto"/>
              <w:right w:val="single" w:sz="4" w:space="0" w:color="auto"/>
            </w:tcBorders>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Plan 2023.</w:t>
            </w:r>
          </w:p>
        </w:tc>
        <w:tc>
          <w:tcPr>
            <w:tcW w:w="1389"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POVEĆANJE/</w:t>
            </w:r>
          </w:p>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SMANJENJE</w:t>
            </w:r>
          </w:p>
        </w:tc>
        <w:tc>
          <w:tcPr>
            <w:tcW w:w="1269"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NOVI PLAN 2023.</w:t>
            </w:r>
          </w:p>
        </w:tc>
        <w:tc>
          <w:tcPr>
            <w:tcW w:w="1251"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IND.</w:t>
            </w:r>
          </w:p>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(5/3)</w:t>
            </w:r>
          </w:p>
        </w:tc>
      </w:tr>
      <w:tr w:rsidR="00846392" w:rsidRPr="00846392" w:rsidTr="007D1119">
        <w:trPr>
          <w:trHeight w:val="232"/>
        </w:trPr>
        <w:tc>
          <w:tcPr>
            <w:tcW w:w="1987" w:type="dxa"/>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1</w:t>
            </w:r>
          </w:p>
        </w:tc>
        <w:tc>
          <w:tcPr>
            <w:tcW w:w="2714"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2</w:t>
            </w:r>
          </w:p>
        </w:tc>
        <w:tc>
          <w:tcPr>
            <w:tcW w:w="1139" w:type="dxa"/>
            <w:tcBorders>
              <w:top w:val="single" w:sz="4" w:space="0" w:color="auto"/>
              <w:left w:val="single" w:sz="4" w:space="0" w:color="auto"/>
              <w:bottom w:val="single" w:sz="4" w:space="0" w:color="auto"/>
              <w:right w:val="single" w:sz="4" w:space="0" w:color="auto"/>
            </w:tcBorders>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3</w:t>
            </w:r>
          </w:p>
        </w:tc>
        <w:tc>
          <w:tcPr>
            <w:tcW w:w="1389"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4</w:t>
            </w:r>
          </w:p>
        </w:tc>
        <w:tc>
          <w:tcPr>
            <w:tcW w:w="1269"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5</w:t>
            </w:r>
          </w:p>
        </w:tc>
        <w:tc>
          <w:tcPr>
            <w:tcW w:w="1251"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6</w:t>
            </w:r>
          </w:p>
        </w:tc>
      </w:tr>
      <w:tr w:rsidR="00846392" w:rsidRPr="00846392" w:rsidTr="007D1119">
        <w:tc>
          <w:tcPr>
            <w:tcW w:w="1987"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A100128</w:t>
            </w:r>
          </w:p>
        </w:tc>
        <w:tc>
          <w:tcPr>
            <w:tcW w:w="2714"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Pomoćnici u nastavi OŠ i SŠ (EU projekt)</w:t>
            </w:r>
          </w:p>
        </w:tc>
        <w:tc>
          <w:tcPr>
            <w:tcW w:w="1139"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18.600,00</w:t>
            </w:r>
          </w:p>
        </w:tc>
        <w:tc>
          <w:tcPr>
            <w:tcW w:w="1389"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12.000,00</w:t>
            </w:r>
          </w:p>
        </w:tc>
        <w:tc>
          <w:tcPr>
            <w:tcW w:w="1269"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30.600,00</w:t>
            </w:r>
          </w:p>
        </w:tc>
        <w:tc>
          <w:tcPr>
            <w:tcW w:w="1251"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164,52</w:t>
            </w:r>
          </w:p>
        </w:tc>
      </w:tr>
      <w:tr w:rsidR="00846392" w:rsidRPr="00846392" w:rsidTr="007D1119">
        <w:tc>
          <w:tcPr>
            <w:tcW w:w="1987" w:type="dxa"/>
          </w:tcPr>
          <w:p w:rsidR="00846392" w:rsidRPr="00846392" w:rsidRDefault="00846392" w:rsidP="00846392">
            <w:pPr>
              <w:jc w:val="center"/>
              <w:rPr>
                <w:rFonts w:eastAsiaTheme="minorHAnsi" w:cstheme="minorHAnsi"/>
                <w:b/>
                <w:lang w:eastAsia="en-US"/>
              </w:rPr>
            </w:pPr>
          </w:p>
        </w:tc>
        <w:tc>
          <w:tcPr>
            <w:tcW w:w="2714"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Ukupno program:</w:t>
            </w:r>
          </w:p>
        </w:tc>
        <w:tc>
          <w:tcPr>
            <w:tcW w:w="1139"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18.600,00</w:t>
            </w:r>
          </w:p>
        </w:tc>
        <w:tc>
          <w:tcPr>
            <w:tcW w:w="1389"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12.000,00</w:t>
            </w:r>
          </w:p>
        </w:tc>
        <w:tc>
          <w:tcPr>
            <w:tcW w:w="1269"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30.600,00</w:t>
            </w:r>
          </w:p>
        </w:tc>
        <w:tc>
          <w:tcPr>
            <w:tcW w:w="1251"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164,52</w:t>
            </w:r>
          </w:p>
        </w:tc>
      </w:tr>
    </w:tbl>
    <w:p w:rsidR="00846392" w:rsidRPr="00846392" w:rsidRDefault="00846392" w:rsidP="00846392">
      <w:pPr>
        <w:spacing w:after="0" w:line="240" w:lineRule="auto"/>
        <w:rPr>
          <w:rFonts w:eastAsiaTheme="minorHAnsi" w:cstheme="minorHAnsi"/>
          <w:b/>
          <w:sz w:val="10"/>
          <w:szCs w:val="10"/>
          <w:lang w:eastAsia="en-US"/>
        </w:rPr>
      </w:pP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numPr>
          <w:ilvl w:val="0"/>
          <w:numId w:val="2"/>
        </w:numPr>
        <w:spacing w:after="0"/>
        <w:contextualSpacing/>
        <w:rPr>
          <w:rFonts w:eastAsiaTheme="minorHAnsi" w:cstheme="minorHAnsi"/>
          <w:lang w:eastAsia="en-US"/>
        </w:rPr>
      </w:pPr>
      <w:r w:rsidRPr="00846392">
        <w:rPr>
          <w:rFonts w:eastAsiaTheme="minorHAnsi" w:cstheme="minorHAnsi"/>
          <w:lang w:eastAsia="en-US"/>
        </w:rPr>
        <w:t>U nastavku se za svaku aktivnost/projekt daje sažeto obrazloženje i definiraju pokazatelji rezultata:</w:t>
      </w:r>
    </w:p>
    <w:p w:rsidR="00846392" w:rsidRPr="00846392" w:rsidRDefault="00846392" w:rsidP="00846392">
      <w:pPr>
        <w:spacing w:after="0" w:line="240" w:lineRule="auto"/>
        <w:rPr>
          <w:rFonts w:eastAsia="Times New Roman" w:cstheme="minorHAnsi"/>
        </w:rPr>
      </w:pPr>
    </w:p>
    <w:tbl>
      <w:tblPr>
        <w:tblW w:w="9409" w:type="dxa"/>
        <w:tblInd w:w="93" w:type="dxa"/>
        <w:tblLayout w:type="fixed"/>
        <w:tblLook w:val="04A0" w:firstRow="1" w:lastRow="0" w:firstColumn="1" w:lastColumn="0" w:noHBand="0" w:noVBand="1"/>
      </w:tblPr>
      <w:tblGrid>
        <w:gridCol w:w="2000"/>
        <w:gridCol w:w="2410"/>
        <w:gridCol w:w="1134"/>
        <w:gridCol w:w="1984"/>
        <w:gridCol w:w="1881"/>
      </w:tblGrid>
      <w:tr w:rsidR="00846392" w:rsidRPr="00846392" w:rsidTr="007D111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 : A100128 Pomoćnici u nastavi OŠ i SŠ (EU projekt)</w:t>
            </w:r>
          </w:p>
        </w:tc>
      </w:tr>
      <w:tr w:rsidR="00846392" w:rsidRPr="00846392" w:rsidTr="007D111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rPr>
              <w:t>Sredstva se koriste za plaće pomoćnika/</w:t>
            </w:r>
            <w:proofErr w:type="spellStart"/>
            <w:r w:rsidRPr="00846392">
              <w:rPr>
                <w:rFonts w:eastAsia="Times New Roman" w:cstheme="minorHAnsi"/>
              </w:rPr>
              <w:t>ca</w:t>
            </w:r>
            <w:proofErr w:type="spellEnd"/>
            <w:r w:rsidRPr="00846392">
              <w:rPr>
                <w:rFonts w:eastAsia="Times New Roman" w:cstheme="minorHAnsi"/>
              </w:rPr>
              <w:t xml:space="preserve"> u nastavi koji zajedno s učenicima s teškoćama u razvoju sudjeluju na nastavi .</w:t>
            </w:r>
          </w:p>
        </w:tc>
      </w:tr>
      <w:tr w:rsidR="00846392" w:rsidRPr="00846392" w:rsidTr="007D1119">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1134"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Učenici s teškoćama u razvoju koji su stekli pravo na pomoćnika u nastavi tijekom cijele školske godine uspješno su završili školsku godinu i razred.</w:t>
            </w:r>
          </w:p>
        </w:tc>
        <w:tc>
          <w:tcPr>
            <w:tcW w:w="2410" w:type="dxa"/>
            <w:tcBorders>
              <w:top w:val="nil"/>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Pomoćnici u nastavi svakodnevno pomažu učenicima s teškoćama u razvoju da uspješno završe školsku godinu, a sredstvima dobivenim kroz projekt osigurana su financijska sredstva za plaće pomoćnika u nastavi</w:t>
            </w:r>
          </w:p>
        </w:tc>
        <w:tc>
          <w:tcPr>
            <w:tcW w:w="1134"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Broj</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5</w:t>
            </w:r>
          </w:p>
        </w:tc>
        <w:tc>
          <w:tcPr>
            <w:tcW w:w="1881" w:type="dxa"/>
            <w:tcBorders>
              <w:top w:val="nil"/>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5</w:t>
            </w:r>
          </w:p>
        </w:tc>
      </w:tr>
    </w:tbl>
    <w:p w:rsidR="00846392" w:rsidRPr="00846392" w:rsidRDefault="00846392" w:rsidP="00846392">
      <w:pPr>
        <w:spacing w:after="0" w:line="240" w:lineRule="auto"/>
        <w:rPr>
          <w:rFonts w:eastAsia="Times New Roman" w:cstheme="minorHAnsi"/>
        </w:rPr>
      </w:pPr>
    </w:p>
    <w:p w:rsidR="00846392" w:rsidRPr="00846392" w:rsidRDefault="00846392" w:rsidP="00846392">
      <w:pPr>
        <w:spacing w:after="0" w:line="240" w:lineRule="auto"/>
        <w:rPr>
          <w:rFonts w:eastAsiaTheme="minorHAnsi" w:cstheme="minorHAnsi"/>
          <w:b/>
          <w:bCs/>
          <w:lang w:eastAsia="en-US"/>
        </w:rPr>
      </w:pPr>
    </w:p>
    <w:p w:rsidR="00846392" w:rsidRPr="00846392" w:rsidRDefault="00846392" w:rsidP="00846392">
      <w:pPr>
        <w:pBdr>
          <w:bottom w:val="single" w:sz="4" w:space="1" w:color="auto"/>
        </w:pBdr>
        <w:spacing w:after="0" w:line="240" w:lineRule="auto"/>
        <w:rPr>
          <w:rFonts w:eastAsiaTheme="minorHAnsi" w:cstheme="minorHAnsi"/>
          <w:b/>
          <w:lang w:eastAsia="en-US"/>
        </w:rPr>
      </w:pPr>
      <w:r w:rsidRPr="00846392">
        <w:rPr>
          <w:rFonts w:eastAsiaTheme="minorHAnsi" w:cstheme="minorHAnsi"/>
          <w:b/>
          <w:lang w:eastAsia="en-US"/>
        </w:rPr>
        <w:t>ŠIFRA I NAZIV PROGRAMA: 165 – OSIGURANJE ŠKOLSKE PREHRANE ZA DJECU I RIZIKU OD SIROMAŠTVA KARLOVAČKE ŽUPANIJE</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Cs/>
          <w:lang w:eastAsia="en-US"/>
        </w:rPr>
      </w:pPr>
      <w:r w:rsidRPr="00846392">
        <w:rPr>
          <w:rFonts w:eastAsiaTheme="minorHAnsi" w:cstheme="minorHAnsi"/>
          <w:b/>
          <w:lang w:eastAsia="en-US"/>
        </w:rPr>
        <w:t xml:space="preserve">SVRHA PROGRAMA: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Osigurati korištenje školske prehrane za djecu u riziku od siromaštva. Program se financira posredstvom Karlovačke županije kroz projekt „Osiguranje školske prehrane za djecu u riziku od siromaštva Karlovačke županije“.</w:t>
      </w:r>
    </w:p>
    <w:p w:rsidR="00846392" w:rsidRPr="00846392" w:rsidRDefault="00846392" w:rsidP="00846392">
      <w:pPr>
        <w:spacing w:after="0" w:line="240" w:lineRule="auto"/>
        <w:rPr>
          <w:rFonts w:eastAsiaTheme="minorHAnsi" w:cstheme="minorHAnsi"/>
          <w:color w:val="A6A6A6" w:themeColor="background1" w:themeShade="A6"/>
          <w:lang w:eastAsia="en-US"/>
        </w:rPr>
      </w:pPr>
    </w:p>
    <w:p w:rsidR="00846392" w:rsidRPr="00846392" w:rsidRDefault="00846392" w:rsidP="00846392">
      <w:pPr>
        <w:spacing w:after="0" w:line="240" w:lineRule="auto"/>
        <w:rPr>
          <w:rFonts w:eastAsiaTheme="minorHAnsi" w:cstheme="minorHAnsi"/>
          <w:bCs/>
          <w:i/>
          <w:iCs/>
          <w:lang w:eastAsia="en-US"/>
        </w:rPr>
      </w:pPr>
      <w:r w:rsidRPr="00846392">
        <w:rPr>
          <w:rFonts w:eastAsiaTheme="minorHAnsi" w:cstheme="minorHAnsi"/>
          <w:b/>
          <w:lang w:eastAsia="en-US"/>
        </w:rPr>
        <w:t xml:space="preserve">POVEZANOST PROGRAMA SA STRATEŠKIM DOKUMENTIMA I GODIŠNJIM PLANOM RADA: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lastRenderedPageBreak/>
        <w:t>Pomoć učenicima i roditeljima koji se nalaze u riziku od siromaštva.</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i/>
          <w:lang w:eastAsia="en-US"/>
        </w:rPr>
      </w:pPr>
      <w:r w:rsidRPr="00846392">
        <w:rPr>
          <w:rFonts w:eastAsiaTheme="minorHAnsi" w:cstheme="minorHAnsi"/>
          <w:b/>
          <w:lang w:eastAsia="en-US"/>
        </w:rPr>
        <w:t xml:space="preserve">ZAKONSKE I DRUGE PODLOGE NA KOJIMA SE PROGRAM ZASNIVA: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Godišnji plan i program rada škole, Kurikulum škole, Zakon o proračunu, Zakon o obrazovanju, Državni pedagoški standard osnovnoškolskog odgoja i obrazovanja.</w:t>
      </w:r>
    </w:p>
    <w:p w:rsidR="00846392" w:rsidRPr="00846392" w:rsidRDefault="00846392" w:rsidP="00846392">
      <w:pPr>
        <w:spacing w:after="0" w:line="240" w:lineRule="auto"/>
        <w:rPr>
          <w:rFonts w:eastAsiaTheme="minorHAnsi" w:cstheme="minorHAnsi"/>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ISHODIŠTE I POKAZATELJI NA KOJIMA SE ZASNIVAJU IZRAČUNI I OCJENE POTREBNIH SREDSTAVA ZA PROVOĐENJE PROGRAMA: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Broj učenika koji sudjeluju u projektu „Osiguranje školske prehrane za djecu u riziku od siromaštva“. 85% troškova financira se iz izvora 56 „Fondovi EU-a“, a 15% iz izvora 05 „Pomoći“.</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IZVJEŠTAJ O POSTIGNUTIM CILJEVIMA I REZULTATIMA PROGRAMA TEMELJENIM NA POKAZATELJIMA USPJEŠNOSTI U PRETHODNOJ GODINI: </w:t>
      </w:r>
      <w:r w:rsidRPr="00846392">
        <w:rPr>
          <w:rFonts w:eastAsiaTheme="minorHAnsi" w:cstheme="minorHAnsi"/>
          <w:i/>
          <w:lang w:eastAsia="en-US"/>
        </w:rPr>
        <w:t xml:space="preserve">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U školskoj godini 2022./2023. u okviru projekta „Osiguranje školske prehrane za djecu u riziku od siromaštva Karlovačke županije“ obuhvaćeno je 97 učenika.</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POKAZATELJI USPJEŠNOSTI PROGRAMA:</w:t>
      </w:r>
    </w:p>
    <w:tbl>
      <w:tblPr>
        <w:tblStyle w:val="Reetkatablice"/>
        <w:tblW w:w="9252" w:type="dxa"/>
        <w:tblLayout w:type="fixed"/>
        <w:tblLook w:val="04A0" w:firstRow="1" w:lastRow="0" w:firstColumn="1" w:lastColumn="0" w:noHBand="0" w:noVBand="1"/>
      </w:tblPr>
      <w:tblGrid>
        <w:gridCol w:w="2660"/>
        <w:gridCol w:w="2565"/>
        <w:gridCol w:w="797"/>
        <w:gridCol w:w="1615"/>
        <w:gridCol w:w="1615"/>
      </w:tblGrid>
      <w:tr w:rsidR="00846392" w:rsidRPr="00846392" w:rsidTr="007D1119">
        <w:trPr>
          <w:trHeight w:val="599"/>
        </w:trPr>
        <w:tc>
          <w:tcPr>
            <w:tcW w:w="2660"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Pokazatelj uspješnosti</w:t>
            </w:r>
          </w:p>
        </w:tc>
        <w:tc>
          <w:tcPr>
            <w:tcW w:w="2565"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Definicija</w:t>
            </w:r>
          </w:p>
        </w:tc>
        <w:tc>
          <w:tcPr>
            <w:tcW w:w="797"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Jedinica</w:t>
            </w:r>
          </w:p>
        </w:tc>
        <w:tc>
          <w:tcPr>
            <w:tcW w:w="1615"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Polazna vrijednost</w:t>
            </w:r>
          </w:p>
        </w:tc>
        <w:tc>
          <w:tcPr>
            <w:tcW w:w="1615"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Ciljana vrijednost 2023.</w:t>
            </w:r>
          </w:p>
        </w:tc>
      </w:tr>
      <w:tr w:rsidR="00846392" w:rsidRPr="00846392" w:rsidTr="007D1119">
        <w:trPr>
          <w:trHeight w:val="195"/>
        </w:trPr>
        <w:tc>
          <w:tcPr>
            <w:tcW w:w="2660" w:type="dxa"/>
          </w:tcPr>
          <w:p w:rsidR="00846392" w:rsidRPr="00846392" w:rsidRDefault="00846392" w:rsidP="00846392">
            <w:pPr>
              <w:rPr>
                <w:rFonts w:eastAsiaTheme="minorHAnsi" w:cstheme="minorHAnsi"/>
                <w:lang w:eastAsia="en-US"/>
              </w:rPr>
            </w:pPr>
          </w:p>
        </w:tc>
        <w:tc>
          <w:tcPr>
            <w:tcW w:w="2565" w:type="dxa"/>
          </w:tcPr>
          <w:p w:rsidR="00846392" w:rsidRPr="00846392" w:rsidRDefault="00846392" w:rsidP="00846392">
            <w:pPr>
              <w:rPr>
                <w:rFonts w:eastAsiaTheme="minorHAnsi" w:cstheme="minorHAnsi"/>
                <w:lang w:eastAsia="en-US"/>
              </w:rPr>
            </w:pPr>
          </w:p>
        </w:tc>
        <w:tc>
          <w:tcPr>
            <w:tcW w:w="797" w:type="dxa"/>
          </w:tcPr>
          <w:p w:rsidR="00846392" w:rsidRPr="00846392" w:rsidRDefault="00846392" w:rsidP="00846392">
            <w:pPr>
              <w:jc w:val="center"/>
              <w:rPr>
                <w:rFonts w:eastAsiaTheme="minorHAnsi" w:cstheme="minorHAnsi"/>
                <w:b/>
                <w:lang w:eastAsia="en-US"/>
              </w:rPr>
            </w:pPr>
          </w:p>
        </w:tc>
        <w:tc>
          <w:tcPr>
            <w:tcW w:w="1615" w:type="dxa"/>
          </w:tcPr>
          <w:p w:rsidR="00846392" w:rsidRPr="00846392" w:rsidRDefault="00846392" w:rsidP="00846392">
            <w:pPr>
              <w:jc w:val="right"/>
              <w:rPr>
                <w:rFonts w:eastAsiaTheme="minorHAnsi" w:cstheme="minorHAnsi"/>
                <w:b/>
                <w:lang w:eastAsia="en-US"/>
              </w:rPr>
            </w:pPr>
          </w:p>
        </w:tc>
        <w:tc>
          <w:tcPr>
            <w:tcW w:w="1615" w:type="dxa"/>
          </w:tcPr>
          <w:p w:rsidR="00846392" w:rsidRPr="00846392" w:rsidRDefault="00846392" w:rsidP="00846392">
            <w:pPr>
              <w:jc w:val="right"/>
              <w:rPr>
                <w:rFonts w:eastAsiaTheme="minorHAnsi" w:cstheme="minorHAnsi"/>
                <w:b/>
                <w:lang w:eastAsia="en-US"/>
              </w:rPr>
            </w:pPr>
          </w:p>
        </w:tc>
      </w:tr>
      <w:tr w:rsidR="00846392" w:rsidRPr="00846392" w:rsidTr="007D1119">
        <w:trPr>
          <w:trHeight w:val="195"/>
        </w:trPr>
        <w:tc>
          <w:tcPr>
            <w:tcW w:w="2660"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Kroz projekt Karlovačke županije „Osiguranje školske prehrane za djecu u riziku od siromaštva Karlovačke županije“ oslobođeno je 97 učenika plaćanja cijene školske kuhinje čime se znatno smanjio udar na kućni budžet roditelja.</w:t>
            </w:r>
          </w:p>
        </w:tc>
        <w:tc>
          <w:tcPr>
            <w:tcW w:w="2565"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Osiguranjem besplatnih obroka za 97 učenika svakodnevno tijekom cijele školske godine pridonijeli smo da se gotovo svi učenici hrane u školskoj kuhinji te dobivaju zdrave kuhane, mliječne i voćne obroke.</w:t>
            </w:r>
          </w:p>
        </w:tc>
        <w:tc>
          <w:tcPr>
            <w:tcW w:w="797" w:type="dxa"/>
            <w:vAlign w:val="center"/>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Broj</w:t>
            </w:r>
          </w:p>
        </w:tc>
        <w:tc>
          <w:tcPr>
            <w:tcW w:w="1615" w:type="dxa"/>
            <w:vAlign w:val="center"/>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97</w:t>
            </w:r>
          </w:p>
        </w:tc>
        <w:tc>
          <w:tcPr>
            <w:tcW w:w="1615" w:type="dxa"/>
            <w:vAlign w:val="center"/>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100</w:t>
            </w:r>
          </w:p>
        </w:tc>
      </w:tr>
    </w:tbl>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NAČIN I SREDSTVA ZA REALIZACIJU PROGRAMA:</w:t>
      </w:r>
    </w:p>
    <w:tbl>
      <w:tblPr>
        <w:tblStyle w:val="Reetkatablice"/>
        <w:tblW w:w="0" w:type="auto"/>
        <w:tblLayout w:type="fixed"/>
        <w:tblLook w:val="04A0" w:firstRow="1" w:lastRow="0" w:firstColumn="1" w:lastColumn="0" w:noHBand="0" w:noVBand="1"/>
      </w:tblPr>
      <w:tblGrid>
        <w:gridCol w:w="1987"/>
        <w:gridCol w:w="3083"/>
        <w:gridCol w:w="1134"/>
        <w:gridCol w:w="1417"/>
        <w:gridCol w:w="1276"/>
        <w:gridCol w:w="852"/>
      </w:tblGrid>
      <w:tr w:rsidR="00846392" w:rsidRPr="00846392" w:rsidTr="007D1119">
        <w:tc>
          <w:tcPr>
            <w:tcW w:w="1987" w:type="dxa"/>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Šifra aktivnosti/projekta</w:t>
            </w:r>
          </w:p>
        </w:tc>
        <w:tc>
          <w:tcPr>
            <w:tcW w:w="3083"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Naziv aktivnosti / projekta</w:t>
            </w:r>
          </w:p>
        </w:tc>
        <w:tc>
          <w:tcPr>
            <w:tcW w:w="1134" w:type="dxa"/>
            <w:tcBorders>
              <w:top w:val="single" w:sz="4" w:space="0" w:color="auto"/>
              <w:left w:val="single" w:sz="4" w:space="0" w:color="auto"/>
              <w:bottom w:val="single" w:sz="4" w:space="0" w:color="auto"/>
              <w:right w:val="single" w:sz="4" w:space="0" w:color="auto"/>
            </w:tcBorders>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Plan 2023.</w:t>
            </w:r>
          </w:p>
        </w:tc>
        <w:tc>
          <w:tcPr>
            <w:tcW w:w="1417"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POVEĆANJE/</w:t>
            </w:r>
          </w:p>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SMANJENJE</w:t>
            </w:r>
          </w:p>
        </w:tc>
        <w:tc>
          <w:tcPr>
            <w:tcW w:w="1276"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NOVI PLAN 2023.</w:t>
            </w:r>
          </w:p>
        </w:tc>
        <w:tc>
          <w:tcPr>
            <w:tcW w:w="852"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IND.</w:t>
            </w:r>
          </w:p>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(5/3)</w:t>
            </w:r>
          </w:p>
        </w:tc>
      </w:tr>
      <w:tr w:rsidR="00846392" w:rsidRPr="00846392" w:rsidTr="007D1119">
        <w:trPr>
          <w:trHeight w:val="232"/>
        </w:trPr>
        <w:tc>
          <w:tcPr>
            <w:tcW w:w="1987" w:type="dxa"/>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1</w:t>
            </w:r>
          </w:p>
        </w:tc>
        <w:tc>
          <w:tcPr>
            <w:tcW w:w="3083"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2</w:t>
            </w:r>
          </w:p>
        </w:tc>
        <w:tc>
          <w:tcPr>
            <w:tcW w:w="1134" w:type="dxa"/>
            <w:tcBorders>
              <w:top w:val="single" w:sz="4" w:space="0" w:color="auto"/>
              <w:left w:val="single" w:sz="4" w:space="0" w:color="auto"/>
              <w:bottom w:val="single" w:sz="4" w:space="0" w:color="auto"/>
              <w:right w:val="single" w:sz="4" w:space="0" w:color="auto"/>
            </w:tcBorders>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5</w:t>
            </w:r>
          </w:p>
        </w:tc>
        <w:tc>
          <w:tcPr>
            <w:tcW w:w="852"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6</w:t>
            </w:r>
          </w:p>
        </w:tc>
      </w:tr>
      <w:tr w:rsidR="00846392" w:rsidRPr="00846392" w:rsidTr="007D1119">
        <w:trPr>
          <w:trHeight w:val="969"/>
        </w:trPr>
        <w:tc>
          <w:tcPr>
            <w:tcW w:w="1987"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A100176</w:t>
            </w:r>
          </w:p>
        </w:tc>
        <w:tc>
          <w:tcPr>
            <w:tcW w:w="3083"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Osiguranje školske prehrane za djecu u riziku od siromaštva Karlovačke županije</w:t>
            </w:r>
          </w:p>
        </w:tc>
        <w:tc>
          <w:tcPr>
            <w:tcW w:w="1134"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11.000,00</w:t>
            </w:r>
          </w:p>
        </w:tc>
        <w:tc>
          <w:tcPr>
            <w:tcW w:w="1417"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0</w:t>
            </w:r>
          </w:p>
        </w:tc>
        <w:tc>
          <w:tcPr>
            <w:tcW w:w="1276"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11.000,00</w:t>
            </w:r>
          </w:p>
        </w:tc>
        <w:tc>
          <w:tcPr>
            <w:tcW w:w="852"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100</w:t>
            </w:r>
          </w:p>
        </w:tc>
      </w:tr>
      <w:tr w:rsidR="00846392" w:rsidRPr="00846392" w:rsidTr="007D1119">
        <w:tc>
          <w:tcPr>
            <w:tcW w:w="1987" w:type="dxa"/>
          </w:tcPr>
          <w:p w:rsidR="00846392" w:rsidRPr="00846392" w:rsidRDefault="00846392" w:rsidP="00846392">
            <w:pPr>
              <w:jc w:val="center"/>
              <w:rPr>
                <w:rFonts w:eastAsiaTheme="minorHAnsi" w:cstheme="minorHAnsi"/>
                <w:b/>
                <w:lang w:eastAsia="en-US"/>
              </w:rPr>
            </w:pPr>
          </w:p>
        </w:tc>
        <w:tc>
          <w:tcPr>
            <w:tcW w:w="3083"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Ukupno program:</w:t>
            </w:r>
          </w:p>
        </w:tc>
        <w:tc>
          <w:tcPr>
            <w:tcW w:w="1134"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11.000,00</w:t>
            </w:r>
          </w:p>
        </w:tc>
        <w:tc>
          <w:tcPr>
            <w:tcW w:w="1417"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0</w:t>
            </w:r>
          </w:p>
        </w:tc>
        <w:tc>
          <w:tcPr>
            <w:tcW w:w="1276"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11.000,00</w:t>
            </w:r>
          </w:p>
        </w:tc>
        <w:tc>
          <w:tcPr>
            <w:tcW w:w="852"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100</w:t>
            </w:r>
          </w:p>
        </w:tc>
      </w:tr>
    </w:tbl>
    <w:p w:rsidR="00846392" w:rsidRPr="00846392" w:rsidRDefault="00846392" w:rsidP="00846392">
      <w:pPr>
        <w:spacing w:after="0" w:line="240" w:lineRule="auto"/>
        <w:rPr>
          <w:rFonts w:eastAsiaTheme="minorHAnsi" w:cstheme="minorHAnsi"/>
          <w:b/>
          <w:sz w:val="10"/>
          <w:szCs w:val="10"/>
          <w:lang w:eastAsia="en-US"/>
        </w:rPr>
      </w:pP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numPr>
          <w:ilvl w:val="0"/>
          <w:numId w:val="2"/>
        </w:numPr>
        <w:spacing w:after="0"/>
        <w:contextualSpacing/>
        <w:rPr>
          <w:rFonts w:eastAsiaTheme="minorHAnsi" w:cstheme="minorHAnsi"/>
          <w:lang w:eastAsia="en-US"/>
        </w:rPr>
      </w:pPr>
      <w:r w:rsidRPr="00846392">
        <w:rPr>
          <w:rFonts w:eastAsiaTheme="minorHAnsi" w:cstheme="minorHAnsi"/>
          <w:lang w:eastAsia="en-US"/>
        </w:rPr>
        <w:t>U nastavku se za svaku aktivnost/projekt daje sažeto obrazloženje i definiraju pokazatelji rezultata:</w:t>
      </w:r>
    </w:p>
    <w:p w:rsidR="00846392" w:rsidRPr="00846392" w:rsidRDefault="00846392" w:rsidP="00846392">
      <w:pPr>
        <w:spacing w:after="0" w:line="240" w:lineRule="auto"/>
        <w:rPr>
          <w:rFonts w:eastAsia="Times New Roman" w:cstheme="minorHAnsi"/>
        </w:rPr>
      </w:pPr>
    </w:p>
    <w:tbl>
      <w:tblPr>
        <w:tblW w:w="9409" w:type="dxa"/>
        <w:tblInd w:w="93" w:type="dxa"/>
        <w:tblLayout w:type="fixed"/>
        <w:tblLook w:val="04A0" w:firstRow="1" w:lastRow="0" w:firstColumn="1" w:lastColumn="0" w:noHBand="0" w:noVBand="1"/>
      </w:tblPr>
      <w:tblGrid>
        <w:gridCol w:w="2567"/>
        <w:gridCol w:w="1559"/>
        <w:gridCol w:w="1134"/>
        <w:gridCol w:w="1985"/>
        <w:gridCol w:w="2164"/>
      </w:tblGrid>
      <w:tr w:rsidR="00846392" w:rsidRPr="00846392" w:rsidTr="007D111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 A100176 Osiguranje školske prehrane za djecu u riziku od siromaštva Karlovačke županije</w:t>
            </w:r>
          </w:p>
        </w:tc>
      </w:tr>
      <w:tr w:rsidR="00846392" w:rsidRPr="00846392" w:rsidTr="007D111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rPr>
              <w:t xml:space="preserve">Sredstva se koriste za nabavu namirnica potrebnu za pripremu školske marende. U školskoj godini </w:t>
            </w:r>
            <w:r w:rsidRPr="00846392">
              <w:rPr>
                <w:rFonts w:eastAsia="Times New Roman" w:cstheme="minorHAnsi"/>
              </w:rPr>
              <w:lastRenderedPageBreak/>
              <w:t>2022./2023. kroz navedeni projekt Školi se refundira 5,47 kn po učeniku</w:t>
            </w:r>
          </w:p>
        </w:tc>
      </w:tr>
      <w:tr w:rsidR="00846392" w:rsidRPr="00846392" w:rsidTr="007D1119">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1134"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 xml:space="preserve">Kroz projekt Karlovačke županije „Osiguranje školske prehrane za djecu u riziku od siromaštva Karlovačke županije“  za 97 učenika Školi se refundiraju sredstva za nabavu namirnica </w:t>
            </w:r>
          </w:p>
        </w:tc>
        <w:tc>
          <w:tcPr>
            <w:tcW w:w="1559" w:type="dxa"/>
            <w:tcBorders>
              <w:top w:val="nil"/>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Karlovačka županija sufinancira plaćanje školske kuhinje u iznosu 5,47 kn po danu za 97 učenika</w:t>
            </w:r>
          </w:p>
        </w:tc>
        <w:tc>
          <w:tcPr>
            <w:tcW w:w="1134"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Broj</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97</w:t>
            </w:r>
          </w:p>
        </w:tc>
        <w:tc>
          <w:tcPr>
            <w:tcW w:w="2164" w:type="dxa"/>
            <w:tcBorders>
              <w:top w:val="nil"/>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97-100</w:t>
            </w:r>
          </w:p>
        </w:tc>
      </w:tr>
    </w:tbl>
    <w:p w:rsidR="00846392" w:rsidRPr="00846392" w:rsidRDefault="00846392" w:rsidP="00846392">
      <w:pPr>
        <w:spacing w:after="0" w:line="240" w:lineRule="auto"/>
        <w:rPr>
          <w:rFonts w:eastAsia="Times New Roman" w:cstheme="minorHAnsi"/>
        </w:rPr>
      </w:pPr>
    </w:p>
    <w:p w:rsidR="00846392" w:rsidRPr="00846392" w:rsidRDefault="00846392" w:rsidP="00846392">
      <w:pPr>
        <w:pBdr>
          <w:bottom w:val="single" w:sz="4" w:space="1" w:color="auto"/>
        </w:pBdr>
        <w:spacing w:after="0" w:line="240" w:lineRule="auto"/>
        <w:rPr>
          <w:rFonts w:eastAsiaTheme="minorHAnsi" w:cstheme="minorHAnsi"/>
          <w:b/>
          <w:lang w:eastAsia="en-US"/>
        </w:rPr>
      </w:pPr>
      <w:r w:rsidRPr="00846392">
        <w:rPr>
          <w:rFonts w:eastAsiaTheme="minorHAnsi" w:cstheme="minorHAnsi"/>
          <w:b/>
          <w:lang w:eastAsia="en-US"/>
        </w:rPr>
        <w:t>ŠIFRA I NAZIV PROGRAMA: 200 – MZOS – PLAĆE OŠ</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Cs/>
          <w:lang w:eastAsia="en-US"/>
        </w:rPr>
      </w:pPr>
      <w:r w:rsidRPr="00846392">
        <w:rPr>
          <w:rFonts w:eastAsiaTheme="minorHAnsi" w:cstheme="minorHAnsi"/>
          <w:b/>
          <w:lang w:eastAsia="en-US"/>
        </w:rPr>
        <w:t xml:space="preserve">SVRHA PROGRAMA: </w:t>
      </w:r>
      <w:r w:rsidRPr="00846392">
        <w:rPr>
          <w:rFonts w:eastAsiaTheme="minorHAnsi" w:cstheme="minorHAnsi"/>
          <w:bCs/>
          <w:lang w:eastAsia="en-US"/>
        </w:rPr>
        <w:t xml:space="preserve">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Isplata plaće i materijalnih prava zaposlenicima škole. Sredstva osigurava Ministarstvo znanosti i obrazovanja.</w:t>
      </w:r>
    </w:p>
    <w:p w:rsidR="00846392" w:rsidRPr="00846392" w:rsidRDefault="00846392" w:rsidP="00846392">
      <w:pPr>
        <w:spacing w:after="0" w:line="240" w:lineRule="auto"/>
        <w:rPr>
          <w:rFonts w:eastAsiaTheme="minorHAnsi" w:cstheme="minorHAnsi"/>
          <w:color w:val="A6A6A6" w:themeColor="background1" w:themeShade="A6"/>
          <w:lang w:eastAsia="en-US"/>
        </w:rPr>
      </w:pPr>
    </w:p>
    <w:p w:rsidR="00846392" w:rsidRPr="00846392" w:rsidRDefault="00846392" w:rsidP="00846392">
      <w:pPr>
        <w:spacing w:after="0" w:line="240" w:lineRule="auto"/>
        <w:rPr>
          <w:rFonts w:eastAsiaTheme="minorHAnsi" w:cstheme="minorHAnsi"/>
          <w:b/>
          <w:sz w:val="10"/>
          <w:szCs w:val="10"/>
          <w:lang w:eastAsia="en-US"/>
        </w:rPr>
      </w:pPr>
    </w:p>
    <w:p w:rsidR="00846392" w:rsidRPr="00846392" w:rsidRDefault="00846392" w:rsidP="00846392">
      <w:pPr>
        <w:spacing w:after="0" w:line="240" w:lineRule="auto"/>
        <w:rPr>
          <w:rFonts w:eastAsiaTheme="minorHAnsi" w:cstheme="minorHAnsi"/>
          <w:bCs/>
          <w:i/>
          <w:iCs/>
          <w:lang w:eastAsia="en-US"/>
        </w:rPr>
      </w:pPr>
      <w:r w:rsidRPr="00846392">
        <w:rPr>
          <w:rFonts w:eastAsiaTheme="minorHAnsi" w:cstheme="minorHAnsi"/>
          <w:b/>
          <w:lang w:eastAsia="en-US"/>
        </w:rPr>
        <w:t xml:space="preserve">POVEZANOST PROGRAMA SA STRATEŠKIM DOKUMENTIMA I GODIŠNJIM PLANOM RADA: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Provedba ovog programa pridonosi razvoju ekonomskog strateškog cilja uz mjere poticanja  rasta plaće zaposlenika u odgojno-obrazovnim ustanovama, a temeljem sporazuma između Sindikata i Vlade RH.</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i/>
          <w:lang w:eastAsia="en-US"/>
        </w:rPr>
      </w:pPr>
      <w:r w:rsidRPr="00846392">
        <w:rPr>
          <w:rFonts w:eastAsiaTheme="minorHAnsi" w:cstheme="minorHAnsi"/>
          <w:b/>
          <w:lang w:eastAsia="en-US"/>
        </w:rPr>
        <w:t xml:space="preserve">ZAKONSKE I DRUGE PODLOGE NA KOJIMA SE PROGRAM ZASNIVA: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Zakon o radu, Temeljni kolektivni ugovor za službenike i namještenike u javnim službama, Zakon o porezu na dohodak, Zakon o profesionalnoj rehabilitaciji i zapošljavanju osoba s invaliditetom</w:t>
      </w:r>
    </w:p>
    <w:p w:rsid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ISHODIŠTE I POKAZATELJI NA KOJIMA SE ZASNIVAJU IZRAČUNI I OCJENE POTREBNIH SREDSTAVA ZA PROVOĐENJE PROGRAMA: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Broj zaposlenih i prosječna mjesečna plaća zaposlenika, broj zaposlenih osoba s invaliditetom, broj zaposlenika kojima OŠ Ivane Brlić-Mažuranić Ogulin isplaćuje materijalna prava.</w:t>
      </w:r>
    </w:p>
    <w:p w:rsid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IZVJEŠTAJ O POSTIGNUTIM CILJEVIMA I REZULTATIMA PROGRAMA TEMELJENIM NA POKAZATELJIMA USPJEŠNOSTI U PRETHODNOJ GODINI: </w:t>
      </w:r>
      <w:r w:rsidRPr="00846392">
        <w:rPr>
          <w:rFonts w:eastAsiaTheme="minorHAnsi" w:cstheme="minorHAnsi"/>
          <w:i/>
          <w:lang w:eastAsia="en-US"/>
        </w:rPr>
        <w:t xml:space="preserve"> </w:t>
      </w:r>
    </w:p>
    <w:p w:rsidR="00846392" w:rsidRPr="00846392" w:rsidRDefault="00846392" w:rsidP="00846392">
      <w:pPr>
        <w:spacing w:after="0" w:line="240" w:lineRule="auto"/>
        <w:rPr>
          <w:rFonts w:eastAsiaTheme="minorHAnsi" w:cstheme="minorHAnsi"/>
          <w:lang w:eastAsia="en-US"/>
        </w:rPr>
      </w:pPr>
      <w:r w:rsidRPr="00846392">
        <w:rPr>
          <w:rFonts w:eastAsiaTheme="minorHAnsi" w:cstheme="minorHAnsi"/>
          <w:lang w:eastAsia="en-US"/>
        </w:rPr>
        <w:t>Tijekom godine, u Školi je u prosjeku zaposleno 94 djelatnika.</w:t>
      </w: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 xml:space="preserve">POKAZATELJI USPJEŠNOSTI PROGRAMA: </w:t>
      </w:r>
    </w:p>
    <w:tbl>
      <w:tblPr>
        <w:tblStyle w:val="Reetkatablice"/>
        <w:tblW w:w="9252" w:type="dxa"/>
        <w:tblLayout w:type="fixed"/>
        <w:tblLook w:val="04A0" w:firstRow="1" w:lastRow="0" w:firstColumn="1" w:lastColumn="0" w:noHBand="0" w:noVBand="1"/>
      </w:tblPr>
      <w:tblGrid>
        <w:gridCol w:w="2518"/>
        <w:gridCol w:w="2552"/>
        <w:gridCol w:w="952"/>
        <w:gridCol w:w="1615"/>
        <w:gridCol w:w="1615"/>
      </w:tblGrid>
      <w:tr w:rsidR="00846392" w:rsidRPr="00846392" w:rsidTr="007D1119">
        <w:trPr>
          <w:trHeight w:val="599"/>
        </w:trPr>
        <w:tc>
          <w:tcPr>
            <w:tcW w:w="2518"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Pokazatelj uspješnosti</w:t>
            </w:r>
          </w:p>
        </w:tc>
        <w:tc>
          <w:tcPr>
            <w:tcW w:w="2552"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Definicija</w:t>
            </w:r>
          </w:p>
        </w:tc>
        <w:tc>
          <w:tcPr>
            <w:tcW w:w="952"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Jedinica</w:t>
            </w:r>
          </w:p>
        </w:tc>
        <w:tc>
          <w:tcPr>
            <w:tcW w:w="1615"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Polazna vrijednost</w:t>
            </w:r>
          </w:p>
        </w:tc>
        <w:tc>
          <w:tcPr>
            <w:tcW w:w="1615"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Ciljana vrijednost 2023.</w:t>
            </w:r>
          </w:p>
        </w:tc>
      </w:tr>
      <w:tr w:rsidR="00846392" w:rsidRPr="00846392" w:rsidTr="007D1119">
        <w:trPr>
          <w:trHeight w:val="195"/>
        </w:trPr>
        <w:tc>
          <w:tcPr>
            <w:tcW w:w="2518"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Redovito osiguravanje plaće za sve zaposlene djelatnike u OŠ Ivane Brlić – Mažuranić Ogulin.</w:t>
            </w:r>
          </w:p>
        </w:tc>
        <w:tc>
          <w:tcPr>
            <w:tcW w:w="2552"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 xml:space="preserve">MZO osigurava i Isplaćuje plaće i  materijalna prava zaposlenicima škole. </w:t>
            </w:r>
          </w:p>
        </w:tc>
        <w:tc>
          <w:tcPr>
            <w:tcW w:w="952" w:type="dxa"/>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lang w:eastAsia="en-US"/>
              </w:rPr>
              <w:t>Plaća</w:t>
            </w:r>
          </w:p>
        </w:tc>
        <w:tc>
          <w:tcPr>
            <w:tcW w:w="1615" w:type="dxa"/>
            <w:vAlign w:val="center"/>
          </w:tcPr>
          <w:p w:rsidR="00846392" w:rsidRPr="00846392" w:rsidRDefault="00846392" w:rsidP="00846392">
            <w:pPr>
              <w:jc w:val="right"/>
              <w:rPr>
                <w:rFonts w:eastAsiaTheme="minorHAnsi" w:cstheme="minorHAnsi"/>
                <w:b/>
                <w:lang w:eastAsia="en-US"/>
              </w:rPr>
            </w:pPr>
            <w:r w:rsidRPr="00846392">
              <w:rPr>
                <w:rFonts w:eastAsiaTheme="minorHAnsi" w:cstheme="minorHAnsi"/>
                <w:lang w:eastAsia="en-US"/>
              </w:rPr>
              <w:t>100%</w:t>
            </w:r>
          </w:p>
        </w:tc>
        <w:tc>
          <w:tcPr>
            <w:tcW w:w="1615" w:type="dxa"/>
            <w:vAlign w:val="center"/>
          </w:tcPr>
          <w:p w:rsidR="00846392" w:rsidRPr="00846392" w:rsidRDefault="00846392" w:rsidP="00846392">
            <w:pPr>
              <w:jc w:val="right"/>
              <w:rPr>
                <w:rFonts w:eastAsiaTheme="minorHAnsi" w:cstheme="minorHAnsi"/>
                <w:b/>
                <w:lang w:eastAsia="en-US"/>
              </w:rPr>
            </w:pPr>
            <w:r w:rsidRPr="00846392">
              <w:rPr>
                <w:rFonts w:eastAsiaTheme="minorHAnsi" w:cstheme="minorHAnsi"/>
                <w:lang w:eastAsia="en-US"/>
              </w:rPr>
              <w:t>100%</w:t>
            </w:r>
          </w:p>
        </w:tc>
      </w:tr>
    </w:tbl>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spacing w:after="0" w:line="240" w:lineRule="auto"/>
        <w:rPr>
          <w:rFonts w:eastAsiaTheme="minorHAnsi" w:cstheme="minorHAnsi"/>
          <w:b/>
          <w:lang w:eastAsia="en-US"/>
        </w:rPr>
      </w:pPr>
      <w:r w:rsidRPr="00846392">
        <w:rPr>
          <w:rFonts w:eastAsiaTheme="minorHAnsi" w:cstheme="minorHAnsi"/>
          <w:b/>
          <w:lang w:eastAsia="en-US"/>
        </w:rPr>
        <w:t>NAČIN I SREDSTVA ZA REALIZACIJU PROGRAMA:</w:t>
      </w:r>
    </w:p>
    <w:tbl>
      <w:tblPr>
        <w:tblStyle w:val="Reetkatablice"/>
        <w:tblW w:w="9889" w:type="dxa"/>
        <w:tblLayout w:type="fixed"/>
        <w:tblLook w:val="04A0" w:firstRow="1" w:lastRow="0" w:firstColumn="1" w:lastColumn="0" w:noHBand="0" w:noVBand="1"/>
      </w:tblPr>
      <w:tblGrid>
        <w:gridCol w:w="1987"/>
        <w:gridCol w:w="1949"/>
        <w:gridCol w:w="1701"/>
        <w:gridCol w:w="1417"/>
        <w:gridCol w:w="13"/>
        <w:gridCol w:w="1405"/>
        <w:gridCol w:w="1417"/>
      </w:tblGrid>
      <w:tr w:rsidR="00846392" w:rsidRPr="00846392" w:rsidTr="007D1119">
        <w:tc>
          <w:tcPr>
            <w:tcW w:w="1987" w:type="dxa"/>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 xml:space="preserve">Šifra </w:t>
            </w:r>
            <w:r w:rsidRPr="00846392">
              <w:rPr>
                <w:rFonts w:eastAsiaTheme="minorHAnsi" w:cstheme="minorHAnsi"/>
                <w:b/>
                <w:lang w:eastAsia="en-US"/>
              </w:rPr>
              <w:lastRenderedPageBreak/>
              <w:t>aktivnosti/projekta</w:t>
            </w:r>
          </w:p>
        </w:tc>
        <w:tc>
          <w:tcPr>
            <w:tcW w:w="1949"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lastRenderedPageBreak/>
              <w:t xml:space="preserve">Naziv aktivnosti / </w:t>
            </w:r>
            <w:r w:rsidRPr="00846392">
              <w:rPr>
                <w:rFonts w:eastAsiaTheme="minorHAnsi" w:cstheme="minorHAnsi"/>
                <w:b/>
                <w:lang w:eastAsia="en-US"/>
              </w:rPr>
              <w:lastRenderedPageBreak/>
              <w:t>projekta</w:t>
            </w:r>
          </w:p>
        </w:tc>
        <w:tc>
          <w:tcPr>
            <w:tcW w:w="1701" w:type="dxa"/>
            <w:tcBorders>
              <w:top w:val="single" w:sz="4" w:space="0" w:color="auto"/>
              <w:left w:val="single" w:sz="4" w:space="0" w:color="auto"/>
              <w:bottom w:val="single" w:sz="4" w:space="0" w:color="auto"/>
              <w:right w:val="single" w:sz="4" w:space="0" w:color="auto"/>
            </w:tcBorders>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lastRenderedPageBreak/>
              <w:t>Plan 2023.</w:t>
            </w:r>
          </w:p>
        </w:tc>
        <w:tc>
          <w:tcPr>
            <w:tcW w:w="1417"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POVEĆANJE/</w:t>
            </w:r>
          </w:p>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lastRenderedPageBreak/>
              <w:t>SMANJENJE</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lastRenderedPageBreak/>
              <w:t xml:space="preserve">NOVI PLAN </w:t>
            </w:r>
            <w:r w:rsidRPr="00846392">
              <w:rPr>
                <w:rFonts w:eastAsiaTheme="minorHAnsi" w:cstheme="minorHAnsi"/>
                <w:b/>
                <w:lang w:eastAsia="en-US"/>
              </w:rPr>
              <w:lastRenderedPageBreak/>
              <w:t>2023.</w:t>
            </w:r>
          </w:p>
        </w:tc>
        <w:tc>
          <w:tcPr>
            <w:tcW w:w="1417"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lastRenderedPageBreak/>
              <w:t>IND.</w:t>
            </w:r>
          </w:p>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lastRenderedPageBreak/>
              <w:t>(5/3)</w:t>
            </w:r>
          </w:p>
        </w:tc>
      </w:tr>
      <w:tr w:rsidR="00846392" w:rsidRPr="00846392" w:rsidTr="007D1119">
        <w:trPr>
          <w:trHeight w:val="232"/>
        </w:trPr>
        <w:tc>
          <w:tcPr>
            <w:tcW w:w="1987" w:type="dxa"/>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lastRenderedPageBreak/>
              <w:t>1</w:t>
            </w:r>
          </w:p>
        </w:tc>
        <w:tc>
          <w:tcPr>
            <w:tcW w:w="1949"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2</w:t>
            </w:r>
          </w:p>
        </w:tc>
        <w:tc>
          <w:tcPr>
            <w:tcW w:w="1701" w:type="dxa"/>
            <w:tcBorders>
              <w:top w:val="single" w:sz="4" w:space="0" w:color="auto"/>
              <w:left w:val="single" w:sz="4" w:space="0" w:color="auto"/>
              <w:bottom w:val="single" w:sz="4" w:space="0" w:color="auto"/>
              <w:right w:val="single" w:sz="4" w:space="0" w:color="auto"/>
            </w:tcBorders>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846392" w:rsidRPr="00846392" w:rsidRDefault="00846392" w:rsidP="00846392">
            <w:pPr>
              <w:jc w:val="center"/>
              <w:rPr>
                <w:rFonts w:eastAsiaTheme="minorHAnsi" w:cstheme="minorHAnsi"/>
                <w:b/>
                <w:lang w:eastAsia="en-US"/>
              </w:rPr>
            </w:pPr>
            <w:r w:rsidRPr="00846392">
              <w:rPr>
                <w:rFonts w:eastAsiaTheme="minorHAnsi" w:cstheme="minorHAnsi"/>
                <w:b/>
                <w:lang w:eastAsia="en-US"/>
              </w:rPr>
              <w:t>6</w:t>
            </w:r>
          </w:p>
        </w:tc>
      </w:tr>
      <w:tr w:rsidR="00846392" w:rsidRPr="00846392" w:rsidTr="007D1119">
        <w:tc>
          <w:tcPr>
            <w:tcW w:w="1987" w:type="dxa"/>
          </w:tcPr>
          <w:p w:rsidR="00846392" w:rsidRPr="00846392" w:rsidRDefault="00846392" w:rsidP="00846392">
            <w:pPr>
              <w:jc w:val="center"/>
              <w:rPr>
                <w:rFonts w:eastAsiaTheme="minorHAnsi" w:cstheme="minorHAnsi"/>
                <w:lang w:eastAsia="en-US"/>
              </w:rPr>
            </w:pPr>
            <w:r w:rsidRPr="00846392">
              <w:rPr>
                <w:rFonts w:eastAsiaTheme="minorHAnsi" w:cstheme="minorHAnsi"/>
                <w:lang w:eastAsia="en-US"/>
              </w:rPr>
              <w:t>A200200</w:t>
            </w:r>
          </w:p>
        </w:tc>
        <w:tc>
          <w:tcPr>
            <w:tcW w:w="1949" w:type="dxa"/>
          </w:tcPr>
          <w:p w:rsidR="00846392" w:rsidRPr="00846392" w:rsidRDefault="00846392" w:rsidP="00846392">
            <w:pPr>
              <w:rPr>
                <w:rFonts w:eastAsiaTheme="minorHAnsi" w:cstheme="minorHAnsi"/>
                <w:lang w:eastAsia="en-US"/>
              </w:rPr>
            </w:pPr>
            <w:r w:rsidRPr="00846392">
              <w:rPr>
                <w:rFonts w:eastAsiaTheme="minorHAnsi" w:cstheme="minorHAnsi"/>
                <w:lang w:eastAsia="en-US"/>
              </w:rPr>
              <w:t>MZOS – Plaće OŠ</w:t>
            </w:r>
          </w:p>
        </w:tc>
        <w:tc>
          <w:tcPr>
            <w:tcW w:w="1701"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1.673.100,00</w:t>
            </w:r>
          </w:p>
        </w:tc>
        <w:tc>
          <w:tcPr>
            <w:tcW w:w="1430" w:type="dxa"/>
            <w:gridSpan w:val="2"/>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7.100,00</w:t>
            </w:r>
          </w:p>
        </w:tc>
        <w:tc>
          <w:tcPr>
            <w:tcW w:w="1405"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1.680.200,00</w:t>
            </w:r>
          </w:p>
        </w:tc>
        <w:tc>
          <w:tcPr>
            <w:tcW w:w="1417" w:type="dxa"/>
          </w:tcPr>
          <w:p w:rsidR="00846392" w:rsidRPr="00846392" w:rsidRDefault="00846392" w:rsidP="00846392">
            <w:pPr>
              <w:jc w:val="right"/>
              <w:rPr>
                <w:rFonts w:eastAsiaTheme="minorHAnsi" w:cstheme="minorHAnsi"/>
                <w:lang w:eastAsia="en-US"/>
              </w:rPr>
            </w:pPr>
            <w:r w:rsidRPr="00846392">
              <w:rPr>
                <w:rFonts w:eastAsiaTheme="minorHAnsi" w:cstheme="minorHAnsi"/>
                <w:lang w:eastAsia="en-US"/>
              </w:rPr>
              <w:t>100,42</w:t>
            </w:r>
          </w:p>
        </w:tc>
      </w:tr>
      <w:tr w:rsidR="00846392" w:rsidRPr="00846392" w:rsidTr="007D1119">
        <w:tc>
          <w:tcPr>
            <w:tcW w:w="1987" w:type="dxa"/>
          </w:tcPr>
          <w:p w:rsidR="00846392" w:rsidRPr="00846392" w:rsidRDefault="00846392" w:rsidP="00846392">
            <w:pPr>
              <w:jc w:val="center"/>
              <w:rPr>
                <w:rFonts w:eastAsiaTheme="minorHAnsi" w:cstheme="minorHAnsi"/>
                <w:b/>
                <w:lang w:eastAsia="en-US"/>
              </w:rPr>
            </w:pPr>
          </w:p>
        </w:tc>
        <w:tc>
          <w:tcPr>
            <w:tcW w:w="1949" w:type="dxa"/>
          </w:tcPr>
          <w:p w:rsidR="00846392" w:rsidRPr="00846392" w:rsidRDefault="00846392" w:rsidP="00846392">
            <w:pPr>
              <w:rPr>
                <w:rFonts w:eastAsiaTheme="minorHAnsi" w:cstheme="minorHAnsi"/>
                <w:b/>
                <w:lang w:eastAsia="en-US"/>
              </w:rPr>
            </w:pPr>
            <w:r w:rsidRPr="00846392">
              <w:rPr>
                <w:rFonts w:eastAsiaTheme="minorHAnsi" w:cstheme="minorHAnsi"/>
                <w:b/>
                <w:lang w:eastAsia="en-US"/>
              </w:rPr>
              <w:t>Ukupno program:</w:t>
            </w:r>
          </w:p>
        </w:tc>
        <w:tc>
          <w:tcPr>
            <w:tcW w:w="1701"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1.673.100,00</w:t>
            </w:r>
          </w:p>
        </w:tc>
        <w:tc>
          <w:tcPr>
            <w:tcW w:w="1430" w:type="dxa"/>
            <w:gridSpan w:val="2"/>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7.100,00</w:t>
            </w:r>
          </w:p>
        </w:tc>
        <w:tc>
          <w:tcPr>
            <w:tcW w:w="1405"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1.680.200,00</w:t>
            </w:r>
          </w:p>
        </w:tc>
        <w:tc>
          <w:tcPr>
            <w:tcW w:w="1417" w:type="dxa"/>
          </w:tcPr>
          <w:p w:rsidR="00846392" w:rsidRPr="00846392" w:rsidRDefault="00846392" w:rsidP="00846392">
            <w:pPr>
              <w:jc w:val="right"/>
              <w:rPr>
                <w:rFonts w:eastAsiaTheme="minorHAnsi" w:cstheme="minorHAnsi"/>
                <w:b/>
                <w:lang w:eastAsia="en-US"/>
              </w:rPr>
            </w:pPr>
            <w:r w:rsidRPr="00846392">
              <w:rPr>
                <w:rFonts w:eastAsiaTheme="minorHAnsi" w:cstheme="minorHAnsi"/>
                <w:b/>
                <w:lang w:eastAsia="en-US"/>
              </w:rPr>
              <w:t>100,42</w:t>
            </w:r>
          </w:p>
        </w:tc>
      </w:tr>
    </w:tbl>
    <w:p w:rsidR="00846392" w:rsidRPr="00846392" w:rsidRDefault="00846392" w:rsidP="00846392">
      <w:pPr>
        <w:spacing w:after="0" w:line="240" w:lineRule="auto"/>
        <w:rPr>
          <w:rFonts w:eastAsiaTheme="minorHAnsi" w:cstheme="minorHAnsi"/>
          <w:b/>
          <w:sz w:val="10"/>
          <w:szCs w:val="10"/>
          <w:lang w:eastAsia="en-US"/>
        </w:rPr>
      </w:pPr>
    </w:p>
    <w:p w:rsidR="00846392" w:rsidRPr="00846392" w:rsidRDefault="00846392" w:rsidP="00846392">
      <w:pPr>
        <w:spacing w:after="0" w:line="240" w:lineRule="auto"/>
        <w:rPr>
          <w:rFonts w:eastAsiaTheme="minorHAnsi" w:cstheme="minorHAnsi"/>
          <w:b/>
          <w:lang w:eastAsia="en-US"/>
        </w:rPr>
      </w:pPr>
    </w:p>
    <w:p w:rsidR="00846392" w:rsidRPr="00846392" w:rsidRDefault="00846392" w:rsidP="00846392">
      <w:pPr>
        <w:numPr>
          <w:ilvl w:val="0"/>
          <w:numId w:val="2"/>
        </w:numPr>
        <w:spacing w:after="0"/>
        <w:contextualSpacing/>
        <w:rPr>
          <w:rFonts w:eastAsiaTheme="minorHAnsi" w:cstheme="minorHAnsi"/>
          <w:lang w:eastAsia="en-US"/>
        </w:rPr>
      </w:pPr>
      <w:r w:rsidRPr="00846392">
        <w:rPr>
          <w:rFonts w:eastAsiaTheme="minorHAnsi" w:cstheme="minorHAnsi"/>
          <w:lang w:eastAsia="en-US"/>
        </w:rPr>
        <w:t>U nastavku se za svaku aktivnost/projekt daje sažeto obrazloženje i definiraju pokazatelji rezultata:</w:t>
      </w:r>
    </w:p>
    <w:p w:rsidR="00846392" w:rsidRPr="00846392" w:rsidRDefault="00846392" w:rsidP="00846392">
      <w:pPr>
        <w:spacing w:after="0" w:line="240" w:lineRule="auto"/>
        <w:rPr>
          <w:rFonts w:eastAsia="Times New Roman" w:cstheme="minorHAnsi"/>
        </w:rPr>
      </w:pPr>
    </w:p>
    <w:tbl>
      <w:tblPr>
        <w:tblW w:w="9409" w:type="dxa"/>
        <w:tblInd w:w="93" w:type="dxa"/>
        <w:tblLayout w:type="fixed"/>
        <w:tblLook w:val="04A0" w:firstRow="1" w:lastRow="0" w:firstColumn="1" w:lastColumn="0" w:noHBand="0" w:noVBand="1"/>
      </w:tblPr>
      <w:tblGrid>
        <w:gridCol w:w="1291"/>
        <w:gridCol w:w="3119"/>
        <w:gridCol w:w="992"/>
        <w:gridCol w:w="1701"/>
        <w:gridCol w:w="2306"/>
      </w:tblGrid>
      <w:tr w:rsidR="00846392" w:rsidRPr="00846392" w:rsidTr="007D1119">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b/>
                <w:bCs/>
              </w:rPr>
            </w:pPr>
            <w:r w:rsidRPr="00846392">
              <w:rPr>
                <w:rFonts w:eastAsia="Times New Roman" w:cstheme="minorHAnsi"/>
                <w:b/>
                <w:bCs/>
              </w:rPr>
              <w:t>Šifra i naziv aktivnosti/projekta u Proračunu: A200200 MZOS – Plaće OŠ</w:t>
            </w:r>
          </w:p>
        </w:tc>
      </w:tr>
      <w:tr w:rsidR="00846392" w:rsidRPr="00846392" w:rsidTr="007D1119">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Isplata plaće i materijalnih prava zaposlenicima škole.</w:t>
            </w:r>
          </w:p>
        </w:tc>
      </w:tr>
      <w:tr w:rsidR="00846392" w:rsidRPr="00846392" w:rsidTr="007D1119">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846392" w:rsidRPr="00846392" w:rsidRDefault="00846392" w:rsidP="00846392">
            <w:pPr>
              <w:spacing w:after="0" w:line="240" w:lineRule="auto"/>
              <w:rPr>
                <w:rFonts w:eastAsia="Times New Roman" w:cstheme="minorHAnsi"/>
                <w:color w:val="000000"/>
              </w:rPr>
            </w:pPr>
          </w:p>
        </w:tc>
      </w:tr>
      <w:tr w:rsidR="00846392" w:rsidRPr="00846392" w:rsidTr="007D1119">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heme="minorHAnsi" w:cstheme="minorHAnsi"/>
                <w:b/>
                <w:lang w:eastAsia="en-US"/>
              </w:rPr>
              <w:t>Pokazatelji rezultata (navesti pokazatelje na razini aktivnosti/projekta):</w:t>
            </w:r>
          </w:p>
        </w:tc>
      </w:tr>
      <w:tr w:rsidR="00846392" w:rsidRPr="00846392" w:rsidTr="007D1119">
        <w:trPr>
          <w:trHeight w:val="57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Pokazatelj</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rezultata</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Definicija pokazatelja</w:t>
            </w:r>
          </w:p>
        </w:tc>
        <w:tc>
          <w:tcPr>
            <w:tcW w:w="992" w:type="dxa"/>
            <w:tcBorders>
              <w:top w:val="single" w:sz="4" w:space="0" w:color="auto"/>
              <w:left w:val="nil"/>
              <w:bottom w:val="single" w:sz="4" w:space="0" w:color="auto"/>
              <w:right w:val="single" w:sz="4" w:space="0" w:color="auto"/>
            </w:tcBorders>
            <w:vAlign w:val="center"/>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Polazna vrijednost 2023.</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Ciljana vrijednost</w:t>
            </w:r>
          </w:p>
          <w:p w:rsidR="00846392" w:rsidRPr="00846392" w:rsidRDefault="00846392" w:rsidP="00846392">
            <w:pPr>
              <w:spacing w:after="0" w:line="240" w:lineRule="auto"/>
              <w:jc w:val="center"/>
              <w:rPr>
                <w:rFonts w:eastAsia="Times New Roman" w:cstheme="minorHAnsi"/>
                <w:color w:val="000000"/>
              </w:rPr>
            </w:pPr>
            <w:r w:rsidRPr="00846392">
              <w:rPr>
                <w:rFonts w:eastAsia="Times New Roman" w:cstheme="minorHAnsi"/>
                <w:color w:val="000000"/>
              </w:rPr>
              <w:t>2023.</w:t>
            </w:r>
          </w:p>
        </w:tc>
      </w:tr>
      <w:tr w:rsidR="00846392" w:rsidRPr="00846392" w:rsidTr="007D1119">
        <w:trPr>
          <w:trHeight w:val="287"/>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Redovitost isplate plaće za sve djelatnike škole od strane MZO.</w:t>
            </w:r>
          </w:p>
        </w:tc>
        <w:tc>
          <w:tcPr>
            <w:tcW w:w="3119" w:type="dxa"/>
            <w:tcBorders>
              <w:top w:val="nil"/>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 xml:space="preserve">MZO redovito isplaćuje plaću svim djelatnicima te u skladu s mogućnošću </w:t>
            </w:r>
            <w:proofErr w:type="spellStart"/>
            <w:r w:rsidRPr="00846392">
              <w:rPr>
                <w:rFonts w:eastAsia="Times New Roman" w:cstheme="minorHAnsi"/>
                <w:color w:val="000000"/>
              </w:rPr>
              <w:t>poštiva</w:t>
            </w:r>
            <w:proofErr w:type="spellEnd"/>
            <w:r w:rsidRPr="00846392">
              <w:rPr>
                <w:rFonts w:eastAsia="Times New Roman" w:cstheme="minorHAnsi"/>
                <w:color w:val="000000"/>
              </w:rPr>
              <w:t xml:space="preserve"> dogovor sa Sindikatima  o povećanju plaće. Plaće su rasle sukladno novom Temeljnom kolektivnom ugovoru za službenike i namještenike u javnim službama.</w:t>
            </w:r>
          </w:p>
          <w:p w:rsidR="00846392" w:rsidRPr="00846392" w:rsidRDefault="00846392" w:rsidP="00846392">
            <w:pPr>
              <w:spacing w:after="0" w:line="240" w:lineRule="auto"/>
              <w:rPr>
                <w:rFonts w:eastAsia="Times New Roman" w:cstheme="minorHAnsi"/>
                <w:color w:val="000000"/>
              </w:rPr>
            </w:pPr>
          </w:p>
        </w:tc>
        <w:tc>
          <w:tcPr>
            <w:tcW w:w="992" w:type="dxa"/>
            <w:tcBorders>
              <w:top w:val="nil"/>
              <w:left w:val="nil"/>
              <w:bottom w:val="single" w:sz="4" w:space="0" w:color="auto"/>
              <w:right w:val="single" w:sz="4" w:space="0" w:color="auto"/>
            </w:tcBorders>
            <w:vAlign w:val="center"/>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Plaća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100%</w:t>
            </w:r>
          </w:p>
        </w:tc>
        <w:tc>
          <w:tcPr>
            <w:tcW w:w="2306" w:type="dxa"/>
            <w:tcBorders>
              <w:top w:val="nil"/>
              <w:left w:val="nil"/>
              <w:bottom w:val="single" w:sz="4" w:space="0" w:color="auto"/>
              <w:right w:val="single" w:sz="4" w:space="0" w:color="auto"/>
            </w:tcBorders>
            <w:shd w:val="clear" w:color="auto" w:fill="auto"/>
            <w:noWrap/>
            <w:vAlign w:val="center"/>
            <w:hideMark/>
          </w:tcPr>
          <w:p w:rsidR="00846392" w:rsidRPr="00846392" w:rsidRDefault="00846392" w:rsidP="00846392">
            <w:pPr>
              <w:spacing w:after="0" w:line="240" w:lineRule="auto"/>
              <w:rPr>
                <w:rFonts w:eastAsia="Times New Roman" w:cstheme="minorHAnsi"/>
                <w:color w:val="000000"/>
              </w:rPr>
            </w:pPr>
            <w:r w:rsidRPr="00846392">
              <w:rPr>
                <w:rFonts w:eastAsia="Times New Roman" w:cstheme="minorHAnsi"/>
                <w:color w:val="000000"/>
              </w:rPr>
              <w:t>100%</w:t>
            </w:r>
          </w:p>
        </w:tc>
      </w:tr>
    </w:tbl>
    <w:p w:rsidR="00846392" w:rsidRPr="00846392" w:rsidRDefault="00846392" w:rsidP="00846392">
      <w:pPr>
        <w:spacing w:after="0" w:line="240" w:lineRule="auto"/>
        <w:rPr>
          <w:rFonts w:eastAsia="Times New Roman" w:cstheme="minorHAnsi"/>
        </w:rPr>
      </w:pPr>
    </w:p>
    <w:p w:rsidR="00846392" w:rsidRPr="00846392" w:rsidRDefault="00846392" w:rsidP="00846392">
      <w:pPr>
        <w:spacing w:after="0" w:line="240" w:lineRule="auto"/>
        <w:rPr>
          <w:rFonts w:eastAsiaTheme="minorHAnsi" w:cstheme="minorHAnsi"/>
          <w:b/>
          <w:bCs/>
          <w:lang w:eastAsia="en-US"/>
        </w:rPr>
      </w:pPr>
    </w:p>
    <w:p w:rsidR="00846392" w:rsidRPr="00846392" w:rsidRDefault="00846392" w:rsidP="00846392">
      <w:pPr>
        <w:spacing w:after="0" w:line="240" w:lineRule="auto"/>
        <w:rPr>
          <w:rFonts w:eastAsiaTheme="minorHAnsi" w:cstheme="minorHAnsi"/>
          <w:b/>
          <w:bCs/>
          <w:lang w:eastAsia="en-US"/>
        </w:rPr>
      </w:pPr>
    </w:p>
    <w:p w:rsidR="00846392" w:rsidRPr="00846392" w:rsidRDefault="00846392" w:rsidP="00846392">
      <w:pPr>
        <w:spacing w:after="0" w:line="240" w:lineRule="auto"/>
        <w:jc w:val="center"/>
        <w:rPr>
          <w:rFonts w:eastAsiaTheme="minorHAnsi" w:cstheme="minorHAnsi"/>
          <w:b/>
          <w:bCs/>
          <w:lang w:eastAsia="en-US"/>
        </w:rPr>
      </w:pPr>
      <w:r w:rsidRPr="00846392">
        <w:rPr>
          <w:rFonts w:eastAsiaTheme="minorHAnsi" w:cstheme="minorHAnsi"/>
          <w:b/>
          <w:bCs/>
          <w:lang w:eastAsia="en-US"/>
        </w:rPr>
        <w:t>POTPIS ODGOVORNE OSOBE</w:t>
      </w:r>
    </w:p>
    <w:p w:rsidR="00907CBA" w:rsidRPr="00035862" w:rsidRDefault="00907CBA" w:rsidP="00FF448C">
      <w:pPr>
        <w:spacing w:after="0"/>
        <w:rPr>
          <w:rFonts w:cstheme="minorHAnsi"/>
        </w:rPr>
      </w:pPr>
    </w:p>
    <w:sectPr w:rsidR="00907CBA" w:rsidRPr="00035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566B"/>
    <w:multiLevelType w:val="hybridMultilevel"/>
    <w:tmpl w:val="76AAF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AD64FE"/>
    <w:multiLevelType w:val="hybridMultilevel"/>
    <w:tmpl w:val="68C849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08"/>
    <w:rsid w:val="00006903"/>
    <w:rsid w:val="00035862"/>
    <w:rsid w:val="00222A99"/>
    <w:rsid w:val="002819BA"/>
    <w:rsid w:val="00687CCD"/>
    <w:rsid w:val="007101FB"/>
    <w:rsid w:val="00731259"/>
    <w:rsid w:val="00766875"/>
    <w:rsid w:val="00846392"/>
    <w:rsid w:val="008867A6"/>
    <w:rsid w:val="00906486"/>
    <w:rsid w:val="00907CBA"/>
    <w:rsid w:val="00A7205F"/>
    <w:rsid w:val="00A91883"/>
    <w:rsid w:val="00BC451D"/>
    <w:rsid w:val="00D54569"/>
    <w:rsid w:val="00DD029A"/>
    <w:rsid w:val="00DF286C"/>
    <w:rsid w:val="00E45303"/>
    <w:rsid w:val="00E53B08"/>
    <w:rsid w:val="00FC1395"/>
    <w:rsid w:val="00FF44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6EDDB-D4CD-4FCA-B158-1786CF7D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259"/>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13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1395"/>
    <w:rPr>
      <w:rFonts w:ascii="Tahoma" w:eastAsiaTheme="minorEastAsia" w:hAnsi="Tahoma" w:cs="Tahoma"/>
      <w:sz w:val="16"/>
      <w:szCs w:val="16"/>
      <w:lang w:eastAsia="hr-HR"/>
    </w:rPr>
  </w:style>
  <w:style w:type="table" w:styleId="Reetkatablice">
    <w:name w:val="Table Grid"/>
    <w:basedOn w:val="Obinatablica"/>
    <w:uiPriority w:val="59"/>
    <w:rsid w:val="0000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87CCD"/>
    <w:pPr>
      <w:ind w:left="720"/>
      <w:contextualSpacing/>
    </w:pPr>
  </w:style>
  <w:style w:type="numbering" w:customStyle="1" w:styleId="Bezpopisa1">
    <w:name w:val="Bez popisa1"/>
    <w:next w:val="Bezpopisa"/>
    <w:uiPriority w:val="99"/>
    <w:semiHidden/>
    <w:unhideWhenUsed/>
    <w:rsid w:val="002819BA"/>
  </w:style>
  <w:style w:type="paragraph" w:styleId="Zaglavlje">
    <w:name w:val="header"/>
    <w:basedOn w:val="Normal"/>
    <w:link w:val="ZaglavljeChar"/>
    <w:uiPriority w:val="99"/>
    <w:unhideWhenUsed/>
    <w:rsid w:val="002819BA"/>
    <w:pPr>
      <w:tabs>
        <w:tab w:val="center" w:pos="4536"/>
        <w:tab w:val="right" w:pos="9072"/>
      </w:tabs>
      <w:spacing w:after="0" w:line="240" w:lineRule="auto"/>
    </w:pPr>
    <w:rPr>
      <w:rFonts w:eastAsiaTheme="minorHAnsi"/>
      <w:lang w:eastAsia="en-US"/>
    </w:rPr>
  </w:style>
  <w:style w:type="character" w:customStyle="1" w:styleId="ZaglavljeChar">
    <w:name w:val="Zaglavlje Char"/>
    <w:basedOn w:val="Zadanifontodlomka"/>
    <w:link w:val="Zaglavlje"/>
    <w:uiPriority w:val="99"/>
    <w:rsid w:val="002819BA"/>
  </w:style>
  <w:style w:type="paragraph" w:styleId="Podnoje">
    <w:name w:val="footer"/>
    <w:basedOn w:val="Normal"/>
    <w:link w:val="PodnojeChar"/>
    <w:uiPriority w:val="99"/>
    <w:unhideWhenUsed/>
    <w:rsid w:val="002819BA"/>
    <w:pPr>
      <w:tabs>
        <w:tab w:val="center" w:pos="4536"/>
        <w:tab w:val="right" w:pos="9072"/>
      </w:tabs>
      <w:spacing w:after="0" w:line="240" w:lineRule="auto"/>
    </w:pPr>
    <w:rPr>
      <w:rFonts w:eastAsiaTheme="minorHAnsi"/>
      <w:lang w:eastAsia="en-US"/>
    </w:rPr>
  </w:style>
  <w:style w:type="character" w:customStyle="1" w:styleId="PodnojeChar">
    <w:name w:val="Podnožje Char"/>
    <w:basedOn w:val="Zadanifontodlomka"/>
    <w:link w:val="Podnoje"/>
    <w:uiPriority w:val="99"/>
    <w:rsid w:val="002819BA"/>
  </w:style>
  <w:style w:type="numbering" w:customStyle="1" w:styleId="Bezpopisa2">
    <w:name w:val="Bez popisa2"/>
    <w:next w:val="Bezpopisa"/>
    <w:uiPriority w:val="99"/>
    <w:semiHidden/>
    <w:unhideWhenUsed/>
    <w:rsid w:val="0084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5348</Words>
  <Characters>30487</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racunovodstvo2</dc:creator>
  <cp:keywords/>
  <dc:description/>
  <cp:lastModifiedBy>LUCIJA</cp:lastModifiedBy>
  <cp:revision>2</cp:revision>
  <cp:lastPrinted>2023-04-24T06:41:00Z</cp:lastPrinted>
  <dcterms:created xsi:type="dcterms:W3CDTF">2023-05-31T17:01:00Z</dcterms:created>
  <dcterms:modified xsi:type="dcterms:W3CDTF">2023-05-31T17:01:00Z</dcterms:modified>
</cp:coreProperties>
</file>